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59E7E" w14:textId="2CD6CED4" w:rsidR="00C7789A" w:rsidRDefault="005A5482">
      <w:pPr>
        <w:pStyle w:val="NormalWeb"/>
        <w:spacing w:before="0" w:beforeAutospacing="0" w:after="0" w:afterAutospacing="0"/>
        <w:jc w:val="center"/>
        <w:rPr>
          <w:sz w:val="40"/>
          <w:szCs w:val="40"/>
        </w:rPr>
      </w:pPr>
      <w:commentRangeStart w:id="0"/>
      <w:r>
        <w:rPr>
          <w:rFonts w:eastAsia="+mn-ea"/>
          <w:b/>
          <w:bCs/>
          <w:color w:val="000000"/>
          <w:kern w:val="24"/>
          <w:sz w:val="40"/>
          <w:szCs w:val="40"/>
        </w:rPr>
        <w:t>Use</w:t>
      </w:r>
      <w:commentRangeEnd w:id="0"/>
      <w:r w:rsidR="00E5247D">
        <w:rPr>
          <w:rStyle w:val="CommentReference"/>
          <w:rFonts w:asciiTheme="minorHAnsi" w:eastAsiaTheme="minorEastAsia" w:hAnsiTheme="minorHAnsi" w:cstheme="minorBidi"/>
        </w:rPr>
        <w:commentReference w:id="0"/>
      </w:r>
      <w:r>
        <w:rPr>
          <w:rFonts w:eastAsia="+mn-ea"/>
          <w:b/>
          <w:bCs/>
          <w:color w:val="000000"/>
          <w:kern w:val="24"/>
          <w:sz w:val="40"/>
          <w:szCs w:val="40"/>
        </w:rPr>
        <w:t xml:space="preserve"> of simulation-based learning in Japanese undergraduate nursing education: National survey results</w:t>
      </w:r>
    </w:p>
    <w:p w14:paraId="033DF628" w14:textId="77777777" w:rsidR="00C7789A" w:rsidRDefault="005A5482">
      <w:pPr>
        <w:adjustRightInd w:val="0"/>
        <w:snapToGrid w:val="0"/>
        <w:spacing w:after="0" w:line="300" w:lineRule="exact"/>
        <w:contextualSpacing/>
        <w:mirrorIndents/>
        <w:jc w:val="center"/>
        <w:rPr>
          <w:rFonts w:ascii="Calibri" w:eastAsia="SimSun" w:hAnsi="Calibri" w:cs="Calibri"/>
          <w:sz w:val="32"/>
          <w:szCs w:val="32"/>
          <w:lang w:val="en-AU" w:eastAsia="zh-CN"/>
        </w:rPr>
      </w:pPr>
      <w:r>
        <w:rPr>
          <w:rFonts w:ascii="Calibri" w:eastAsia="SimSun" w:hAnsi="Calibri" w:cs="Calibri"/>
          <w:sz w:val="32"/>
          <w:szCs w:val="32"/>
          <w:lang w:val="en-AU" w:eastAsia="zh-CN"/>
        </w:rPr>
        <w:t xml:space="preserve">   </w:t>
      </w:r>
    </w:p>
    <w:p w14:paraId="7B1920B6" w14:textId="77777777" w:rsidR="00C7789A" w:rsidRDefault="005A5482">
      <w:pPr>
        <w:adjustRightInd w:val="0"/>
        <w:snapToGrid w:val="0"/>
        <w:spacing w:after="0" w:line="300" w:lineRule="exact"/>
        <w:contextualSpacing/>
        <w:mirrorIndents/>
        <w:jc w:val="center"/>
        <w:rPr>
          <w:rFonts w:ascii="Times New Roman" w:eastAsia="SimSun" w:hAnsi="Times New Roman" w:cs="Times New Roman"/>
          <w:sz w:val="32"/>
          <w:szCs w:val="32"/>
          <w:lang w:val="en-AU" w:eastAsia="zh-CN"/>
        </w:rPr>
      </w:pPr>
      <w:r>
        <w:rPr>
          <w:rFonts w:ascii="Times New Roman" w:eastAsia="SimSun" w:hAnsi="Times New Roman" w:cs="Times New Roman"/>
          <w:sz w:val="32"/>
          <w:szCs w:val="32"/>
          <w:lang w:val="en-AU" w:eastAsia="zh-CN"/>
        </w:rPr>
        <w:t>Original Article</w:t>
      </w:r>
    </w:p>
    <w:p w14:paraId="0E08F190" w14:textId="77777777" w:rsidR="00C7789A" w:rsidRDefault="00C7789A">
      <w:pPr>
        <w:adjustRightInd w:val="0"/>
        <w:snapToGrid w:val="0"/>
        <w:spacing w:after="0" w:line="240" w:lineRule="exact"/>
        <w:contextualSpacing/>
        <w:mirrorIndents/>
        <w:jc w:val="center"/>
        <w:rPr>
          <w:rFonts w:ascii="Times New Roman" w:eastAsia="Times New Roman" w:hAnsi="Times New Roman" w:cs="Times New Roman"/>
          <w:sz w:val="24"/>
          <w:szCs w:val="24"/>
          <w:lang w:val="en-GB" w:eastAsia="en-GB"/>
        </w:rPr>
      </w:pPr>
    </w:p>
    <w:p w14:paraId="0827ED12" w14:textId="77777777" w:rsidR="00C7789A" w:rsidRDefault="005A5482">
      <w:pPr>
        <w:adjustRightInd w:val="0"/>
        <w:snapToGrid w:val="0"/>
        <w:spacing w:before="120" w:after="0" w:line="240" w:lineRule="exact"/>
        <w:contextualSpacing/>
        <w:mirrorIndents/>
        <w:jc w:val="center"/>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p>
    <w:p w14:paraId="7EBE7126" w14:textId="77777777" w:rsidR="00C7789A" w:rsidRDefault="005A5482">
      <w:pPr>
        <w:adjustRightInd w:val="0"/>
        <w:snapToGrid w:val="0"/>
        <w:spacing w:after="0" w:line="240" w:lineRule="exact"/>
        <w:contextualSpacing/>
        <w:mirrorIndents/>
        <w:jc w:val="center"/>
        <w:rPr>
          <w:rFonts w:ascii="Times New Roman" w:eastAsia="Times New Roman" w:hAnsi="Times New Roman" w:cs="Times New Roman"/>
          <w:sz w:val="24"/>
          <w:szCs w:val="24"/>
          <w:vertAlign w:val="superscript"/>
          <w:lang w:val="en-GB" w:eastAsia="en-GB"/>
        </w:rPr>
      </w:pPr>
      <w:r>
        <w:rPr>
          <w:rFonts w:ascii="Times New Roman" w:eastAsia="Times New Roman" w:hAnsi="Times New Roman" w:cs="Times New Roman"/>
          <w:sz w:val="24"/>
          <w:szCs w:val="24"/>
          <w:lang w:val="en-GB" w:eastAsia="en-GB"/>
        </w:rPr>
        <w:t xml:space="preserve">            Mitsumi Masuda</w:t>
      </w:r>
      <w:r>
        <w:rPr>
          <w:rFonts w:ascii="Times New Roman" w:eastAsia="Times New Roman" w:hAnsi="Times New Roman" w:cs="Times New Roman"/>
          <w:sz w:val="24"/>
          <w:szCs w:val="24"/>
          <w:vertAlign w:val="superscript"/>
          <w:lang w:val="en-GB" w:eastAsia="en-GB"/>
        </w:rPr>
        <w:t>1</w:t>
      </w:r>
      <w:r>
        <w:rPr>
          <w:rFonts w:ascii="Times New Roman" w:eastAsia="Times New Roman" w:hAnsi="Times New Roman" w:cs="Times New Roman"/>
          <w:sz w:val="24"/>
          <w:szCs w:val="24"/>
          <w:lang w:val="en-GB" w:eastAsia="en-GB"/>
        </w:rPr>
        <w:t xml:space="preserve">, Machiko Saeki </w:t>
      </w:r>
      <w:proofErr w:type="spellStart"/>
      <w:r>
        <w:rPr>
          <w:rFonts w:ascii="Times New Roman" w:eastAsia="Times New Roman" w:hAnsi="Times New Roman" w:cs="Times New Roman"/>
          <w:sz w:val="24"/>
          <w:szCs w:val="24"/>
          <w:lang w:val="en-GB" w:eastAsia="en-GB"/>
        </w:rPr>
        <w:t>Yagi</w:t>
      </w:r>
      <w:r>
        <w:rPr>
          <w:rFonts w:ascii="Times New Roman" w:eastAsia="Times New Roman" w:hAnsi="Times New Roman" w:cs="Times New Roman"/>
          <w:sz w:val="24"/>
          <w:szCs w:val="24"/>
          <w:vertAlign w:val="superscript"/>
          <w:lang w:val="en-GB" w:eastAsia="en-GB"/>
        </w:rPr>
        <w:t>2</w:t>
      </w:r>
      <w:proofErr w:type="spellEnd"/>
      <w:r>
        <w:rPr>
          <w:rFonts w:ascii="Times New Roman" w:eastAsia="Times New Roman" w:hAnsi="Times New Roman" w:cs="Times New Roman"/>
          <w:sz w:val="24"/>
          <w:szCs w:val="24"/>
          <w:lang w:val="en-GB" w:eastAsia="en-GB"/>
        </w:rPr>
        <w:t xml:space="preserve"> &amp; </w:t>
      </w:r>
      <w:proofErr w:type="spellStart"/>
      <w:r>
        <w:rPr>
          <w:rFonts w:ascii="Times New Roman" w:eastAsia="Times New Roman" w:hAnsi="Times New Roman" w:cs="Times New Roman"/>
          <w:color w:val="000000"/>
          <w:sz w:val="24"/>
          <w:szCs w:val="24"/>
          <w:lang w:val="en-GB" w:eastAsia="en-GB"/>
        </w:rPr>
        <w:t>Fumino</w:t>
      </w:r>
      <w:proofErr w:type="spellEnd"/>
      <w:r>
        <w:rPr>
          <w:rFonts w:ascii="Times New Roman" w:eastAsia="Times New Roman" w:hAnsi="Times New Roman" w:cs="Times New Roman"/>
          <w:color w:val="000000"/>
          <w:sz w:val="24"/>
          <w:szCs w:val="24"/>
          <w:lang w:val="en-GB" w:eastAsia="en-GB"/>
        </w:rPr>
        <w:t xml:space="preserve"> </w:t>
      </w:r>
      <w:proofErr w:type="spellStart"/>
      <w:r>
        <w:rPr>
          <w:rFonts w:ascii="Times New Roman" w:eastAsia="Times New Roman" w:hAnsi="Times New Roman" w:cs="Times New Roman"/>
          <w:color w:val="000000"/>
          <w:sz w:val="24"/>
          <w:szCs w:val="24"/>
          <w:lang w:val="en-GB" w:eastAsia="en-GB"/>
        </w:rPr>
        <w:t>Sugiyama</w:t>
      </w:r>
      <w:r>
        <w:rPr>
          <w:rFonts w:ascii="Times New Roman" w:eastAsia="Times New Roman" w:hAnsi="Times New Roman" w:cs="Times New Roman"/>
          <w:sz w:val="24"/>
          <w:szCs w:val="24"/>
          <w:vertAlign w:val="superscript"/>
          <w:lang w:val="en-GB" w:eastAsia="en-GB"/>
        </w:rPr>
        <w:t>3</w:t>
      </w:r>
      <w:proofErr w:type="spellEnd"/>
    </w:p>
    <w:p w14:paraId="6B07C60C" w14:textId="77777777" w:rsidR="00C7789A" w:rsidRDefault="00C7789A">
      <w:pPr>
        <w:spacing w:after="0" w:line="240" w:lineRule="exact"/>
        <w:ind w:left="1134"/>
        <w:contextualSpacing/>
        <w:mirrorIndents/>
        <w:jc w:val="center"/>
        <w:rPr>
          <w:rFonts w:ascii="Times New Roman" w:eastAsia="SimSun" w:hAnsi="Times New Roman" w:cs="Times New Roman"/>
          <w:sz w:val="24"/>
          <w:szCs w:val="24"/>
          <w:lang w:val="en-GB" w:eastAsia="en-GB"/>
        </w:rPr>
      </w:pPr>
    </w:p>
    <w:p w14:paraId="2445B552" w14:textId="753D8BCE" w:rsidR="00C7789A" w:rsidRDefault="005A5482">
      <w:pPr>
        <w:spacing w:after="0" w:line="240" w:lineRule="exact"/>
        <w:ind w:left="709"/>
        <w:contextualSpacing/>
        <w:mirrorIndents/>
        <w:jc w:val="center"/>
        <w:rPr>
          <w:rFonts w:ascii="Times New Roman" w:eastAsia="Times New Roman" w:hAnsi="Times New Roman" w:cs="Times New Roman"/>
          <w:i/>
          <w:sz w:val="20"/>
          <w:szCs w:val="20"/>
          <w:lang w:val="en-GB" w:eastAsia="en-GB"/>
        </w:rPr>
      </w:pPr>
      <w:r>
        <w:rPr>
          <w:rFonts w:ascii="Times New Roman" w:eastAsia="Times New Roman" w:hAnsi="Times New Roman" w:cs="Times New Roman"/>
          <w:i/>
          <w:sz w:val="20"/>
          <w:szCs w:val="20"/>
          <w:vertAlign w:val="superscript"/>
          <w:lang w:val="en-GB" w:eastAsia="en-GB"/>
        </w:rPr>
        <w:t>1</w:t>
      </w:r>
      <w:r>
        <w:rPr>
          <w:rFonts w:ascii="Times New Roman" w:eastAsia="Times New Roman" w:hAnsi="Times New Roman" w:cs="Times New Roman"/>
          <w:i/>
          <w:sz w:val="20"/>
          <w:szCs w:val="20"/>
          <w:lang w:val="en-GB" w:eastAsia="en-GB"/>
        </w:rPr>
        <w:t>Nagoya City University, Nagoya, Aichi, Japan</w:t>
      </w:r>
      <w:r>
        <w:rPr>
          <w:rFonts w:ascii="Times New Roman" w:eastAsia="Times New Roman" w:hAnsi="Times New Roman" w:cs="Times New Roman"/>
          <w:i/>
          <w:sz w:val="20"/>
          <w:szCs w:val="20"/>
          <w:lang w:val="en-GB" w:eastAsia="en-GB"/>
        </w:rPr>
        <w:br w:type="textWrapping" w:clear="all"/>
      </w:r>
      <w:proofErr w:type="spellStart"/>
      <w:r>
        <w:rPr>
          <w:rFonts w:ascii="Times New Roman" w:eastAsia="Times New Roman" w:hAnsi="Times New Roman" w:cs="Times New Roman"/>
          <w:i/>
          <w:sz w:val="20"/>
          <w:szCs w:val="20"/>
          <w:vertAlign w:val="superscript"/>
          <w:lang w:val="en-GB" w:eastAsia="en-GB"/>
        </w:rPr>
        <w:t>2</w:t>
      </w:r>
      <w:r>
        <w:rPr>
          <w:rFonts w:ascii="Times New Roman" w:eastAsia="Times New Roman" w:hAnsi="Times New Roman" w:cs="Times New Roman"/>
          <w:i/>
          <w:sz w:val="20"/>
          <w:szCs w:val="20"/>
          <w:lang w:val="en-GB" w:eastAsia="en-GB"/>
        </w:rPr>
        <w:t>Jichi</w:t>
      </w:r>
      <w:proofErr w:type="spellEnd"/>
      <w:r>
        <w:rPr>
          <w:rFonts w:ascii="Times New Roman" w:eastAsia="Times New Roman" w:hAnsi="Times New Roman" w:cs="Times New Roman"/>
          <w:i/>
          <w:sz w:val="20"/>
          <w:szCs w:val="20"/>
          <w:lang w:val="en-GB" w:eastAsia="en-GB"/>
        </w:rPr>
        <w:t xml:space="preserve"> Medical University, </w:t>
      </w:r>
      <w:proofErr w:type="spellStart"/>
      <w:r>
        <w:rPr>
          <w:rFonts w:ascii="Times New Roman" w:eastAsia="Times New Roman" w:hAnsi="Times New Roman" w:cs="Times New Roman"/>
          <w:i/>
          <w:sz w:val="20"/>
          <w:szCs w:val="20"/>
          <w:lang w:val="en-GB" w:eastAsia="en-GB"/>
        </w:rPr>
        <w:t>Shimotuke</w:t>
      </w:r>
      <w:proofErr w:type="spellEnd"/>
      <w:r>
        <w:rPr>
          <w:rFonts w:ascii="Times New Roman" w:eastAsia="Times New Roman" w:hAnsi="Times New Roman" w:cs="Times New Roman"/>
          <w:i/>
          <w:sz w:val="20"/>
          <w:szCs w:val="20"/>
          <w:lang w:val="en-GB" w:eastAsia="en-GB"/>
        </w:rPr>
        <w:t>, Tochigi, Japan</w:t>
      </w:r>
    </w:p>
    <w:p w14:paraId="2149C11D" w14:textId="55294EFA" w:rsidR="00C7789A" w:rsidRDefault="005A5482">
      <w:pPr>
        <w:spacing w:after="0" w:line="240" w:lineRule="exact"/>
        <w:ind w:left="709"/>
        <w:contextualSpacing/>
        <w:mirrorIndents/>
        <w:jc w:val="center"/>
        <w:rPr>
          <w:rFonts w:ascii="Times New Roman" w:eastAsia="SimSun" w:hAnsi="Times New Roman" w:cs="Times New Roman"/>
          <w:b/>
          <w:i/>
          <w:sz w:val="24"/>
          <w:szCs w:val="24"/>
          <w:lang w:val="en-GB" w:eastAsia="en-GB"/>
        </w:rPr>
      </w:pPr>
      <w:r>
        <w:rPr>
          <w:rFonts w:ascii="Times New Roman" w:eastAsia="Times New Roman" w:hAnsi="Times New Roman" w:cs="Times New Roman"/>
          <w:i/>
          <w:sz w:val="20"/>
          <w:szCs w:val="20"/>
          <w:vertAlign w:val="superscript"/>
          <w:lang w:val="en-GB" w:eastAsia="en-GB"/>
        </w:rPr>
        <w:t>3</w:t>
      </w:r>
      <w:r>
        <w:rPr>
          <w:rFonts w:ascii="Times New Roman" w:eastAsia="Times New Roman" w:hAnsi="Times New Roman" w:cs="Times New Roman"/>
          <w:i/>
          <w:sz w:val="20"/>
          <w:szCs w:val="20"/>
          <w:lang w:val="en-GB" w:eastAsia="en-GB"/>
        </w:rPr>
        <w:t xml:space="preserve">National College of Nursing, Japan, </w:t>
      </w:r>
      <w:proofErr w:type="spellStart"/>
      <w:r>
        <w:rPr>
          <w:rFonts w:ascii="Times New Roman" w:eastAsia="Times New Roman" w:hAnsi="Times New Roman" w:cs="Times New Roman"/>
          <w:i/>
          <w:sz w:val="20"/>
          <w:szCs w:val="20"/>
          <w:lang w:val="en-GB" w:eastAsia="en-GB"/>
        </w:rPr>
        <w:t>Kiyose</w:t>
      </w:r>
      <w:proofErr w:type="spellEnd"/>
      <w:r>
        <w:rPr>
          <w:rFonts w:ascii="Times New Roman" w:eastAsia="Times New Roman" w:hAnsi="Times New Roman" w:cs="Times New Roman"/>
          <w:i/>
          <w:sz w:val="20"/>
          <w:szCs w:val="20"/>
          <w:lang w:val="en-GB" w:eastAsia="en-GB"/>
        </w:rPr>
        <w:t>, Tokyo, Japan</w:t>
      </w:r>
    </w:p>
    <w:p w14:paraId="25824376" w14:textId="77777777" w:rsidR="00C7789A" w:rsidRDefault="00C7789A">
      <w:pPr>
        <w:spacing w:line="480" w:lineRule="auto"/>
        <w:contextualSpacing/>
        <w:mirrorIndents/>
        <w:jc w:val="both"/>
        <w:rPr>
          <w:rFonts w:ascii="Times New Roman" w:eastAsia="SimSun" w:hAnsi="Times New Roman" w:cs="Times New Roman"/>
          <w:b/>
          <w:i/>
          <w:sz w:val="24"/>
          <w:szCs w:val="24"/>
          <w:lang w:val="en-GB" w:eastAsia="en-GB"/>
        </w:rPr>
      </w:pPr>
    </w:p>
    <w:p w14:paraId="1162DC1D" w14:textId="6F0767B7" w:rsidR="00C7789A" w:rsidRDefault="005A5482">
      <w:pPr>
        <w:spacing w:line="480" w:lineRule="auto"/>
        <w:contextualSpacing/>
        <w:mirrorIndents/>
        <w:jc w:val="both"/>
        <w:rPr>
          <w:rFonts w:ascii="Times New Roman" w:eastAsia="SimSun" w:hAnsi="Times New Roman" w:cs="Times New Roman"/>
          <w:sz w:val="24"/>
          <w:szCs w:val="24"/>
          <w:lang w:val="en-AU" w:eastAsia="en-GB"/>
        </w:rPr>
      </w:pPr>
      <w:r>
        <w:rPr>
          <w:rFonts w:ascii="Times New Roman" w:eastAsia="SimSun" w:hAnsi="Times New Roman" w:cs="Times New Roman"/>
          <w:b/>
          <w:i/>
          <w:sz w:val="24"/>
          <w:szCs w:val="24"/>
          <w:lang w:val="en-GB" w:eastAsia="en-GB"/>
        </w:rPr>
        <w:t>Abstract</w:t>
      </w:r>
    </w:p>
    <w:p w14:paraId="18A2FAA3" w14:textId="1153BCD3" w:rsidR="00C7789A" w:rsidRDefault="005A5482">
      <w:pPr>
        <w:spacing w:line="480" w:lineRule="auto"/>
        <w:contextualSpacing/>
        <w:mirrorIndents/>
        <w:jc w:val="both"/>
        <w:rPr>
          <w:rFonts w:ascii="Times New Roman" w:eastAsia="SimSun" w:hAnsi="Times New Roman" w:cs="Times New Roman"/>
          <w:sz w:val="24"/>
          <w:szCs w:val="24"/>
          <w:lang w:val="en-AU" w:eastAsia="en-GB"/>
        </w:rPr>
      </w:pPr>
      <w:r>
        <w:rPr>
          <w:rFonts w:ascii="Times New Roman" w:eastAsia="SimSun" w:hAnsi="Times New Roman" w:cs="Times New Roman"/>
          <w:sz w:val="24"/>
          <w:szCs w:val="24"/>
          <w:lang w:val="en-AU" w:eastAsia="en-GB"/>
        </w:rPr>
        <w:t>Introduction:</w:t>
      </w:r>
      <w:r>
        <w:t xml:space="preserve"> </w:t>
      </w:r>
      <w:r>
        <w:rPr>
          <w:rFonts w:ascii="Times New Roman" w:eastAsia="SimSun" w:hAnsi="Times New Roman" w:cs="Times New Roman"/>
          <w:sz w:val="24"/>
          <w:szCs w:val="24"/>
          <w:lang w:val="en-AU" w:eastAsia="en-GB"/>
        </w:rPr>
        <w:t xml:space="preserve">Simulation-based learning (SBL) is a practical and efficient learning method that involves the replacement of a portion of clinical education with quality simulation experiences. It has been utilized in various countries, such as the United States, Canada, and South Korea. However, based on current regulations in Japan, clinical education cannot be replaced with simulation experience. For future curriculum integration, it is necessary to clarify the current use of SBL and tackle the systemization of SBL. Therefore, this national survey aimed to clarify the prevalence and practices of SBL in undergraduate nursing education programs in Japan. </w:t>
      </w:r>
    </w:p>
    <w:p w14:paraId="3F75F83C" w14:textId="77777777" w:rsidR="00C7789A" w:rsidRDefault="005A5482">
      <w:pPr>
        <w:spacing w:line="480" w:lineRule="auto"/>
        <w:contextualSpacing/>
        <w:mirrorIndents/>
        <w:jc w:val="both"/>
        <w:rPr>
          <w:rFonts w:ascii="Times New Roman" w:eastAsia="SimSun" w:hAnsi="Times New Roman" w:cs="Times New Roman"/>
          <w:sz w:val="24"/>
          <w:szCs w:val="24"/>
          <w:lang w:val="en-AU" w:eastAsia="en-GB"/>
        </w:rPr>
      </w:pPr>
      <w:r>
        <w:rPr>
          <w:rFonts w:ascii="Times New Roman" w:eastAsia="SimSun" w:hAnsi="Times New Roman" w:cs="Times New Roman"/>
          <w:sz w:val="24"/>
          <w:szCs w:val="24"/>
          <w:lang w:val="en-AU" w:eastAsia="en-GB"/>
        </w:rPr>
        <w:t>Methods: This article presents the results of our national survey in Japan. It presents the questionnaire based on the International Nursing Association for Clinical Simulation and Learning Standards of Best Practice and demonstrates the use of simulation-based learning in Japanese undergraduate nursing programs.</w:t>
      </w:r>
    </w:p>
    <w:p w14:paraId="6AFE4E03" w14:textId="7B85FD37" w:rsidR="009621E7" w:rsidRPr="00C65732" w:rsidRDefault="005A5482" w:rsidP="00915824">
      <w:pPr>
        <w:spacing w:line="480" w:lineRule="auto"/>
        <w:contextualSpacing/>
        <w:mirrorIndents/>
        <w:jc w:val="both"/>
        <w:rPr>
          <w:rFonts w:ascii="Times New Roman" w:hAnsi="Times New Roman"/>
          <w:strike/>
          <w:sz w:val="24"/>
          <w:szCs w:val="24"/>
        </w:rPr>
      </w:pPr>
      <w:r>
        <w:rPr>
          <w:rFonts w:ascii="Times New Roman" w:eastAsia="SimSun" w:hAnsi="Times New Roman" w:cs="Times New Roman"/>
          <w:sz w:val="24"/>
          <w:szCs w:val="24"/>
          <w:lang w:val="en-AU" w:eastAsia="en-GB"/>
        </w:rPr>
        <w:t>Results:</w:t>
      </w:r>
      <w:r w:rsidR="009621E7">
        <w:rPr>
          <w:rFonts w:asciiTheme="minorEastAsia" w:hAnsiTheme="minorEastAsia" w:cs="Times New Roman" w:hint="eastAsia"/>
          <w:sz w:val="24"/>
          <w:szCs w:val="24"/>
          <w:lang w:val="en-AU" w:eastAsia="ja-JP"/>
        </w:rPr>
        <w:t xml:space="preserve"> </w:t>
      </w:r>
      <w:r w:rsidR="009621E7" w:rsidRPr="00EA1217">
        <w:rPr>
          <w:rFonts w:ascii="Times New Roman" w:hAnsi="Times New Roman"/>
          <w:sz w:val="24"/>
          <w:szCs w:val="24"/>
        </w:rPr>
        <w:t xml:space="preserve">Overall, the schools using simulation-based education (SBE) comprised 82.4% of the sample. Those equipped with high-performance simulators were approximately 30%; the rest </w:t>
      </w:r>
      <w:r w:rsidR="009621E7" w:rsidRPr="00EA1217">
        <w:rPr>
          <w:rStyle w:val="CommentReference"/>
          <w:rFonts w:ascii="Times New Roman" w:hAnsi="Times New Roman"/>
          <w:sz w:val="24"/>
          <w:szCs w:val="24"/>
        </w:rPr>
        <w:t>owned</w:t>
      </w:r>
      <w:r w:rsidR="009621E7" w:rsidRPr="00EA1217">
        <w:rPr>
          <w:rFonts w:ascii="Times New Roman" w:hAnsi="Times New Roman"/>
          <w:sz w:val="24"/>
          <w:szCs w:val="24"/>
        </w:rPr>
        <w:t xml:space="preserve"> mid-level performance simulators.</w:t>
      </w:r>
      <w:r w:rsidR="009621E7">
        <w:rPr>
          <w:rFonts w:ascii="Times New Roman" w:hAnsi="Times New Roman"/>
          <w:sz w:val="24"/>
          <w:szCs w:val="24"/>
        </w:rPr>
        <w:t xml:space="preserve"> </w:t>
      </w:r>
      <w:r w:rsidR="009621E7" w:rsidRPr="00B90D5A">
        <w:rPr>
          <w:rFonts w:ascii="Times New Roman" w:hAnsi="Times New Roman" w:hint="eastAsia"/>
          <w:sz w:val="24"/>
          <w:szCs w:val="24"/>
        </w:rPr>
        <w:t>Almost all undergraduate nursing education systems were equipped with simulators, however, the frequency of use was low.</w:t>
      </w:r>
      <w:r w:rsidR="009621E7">
        <w:rPr>
          <w:rFonts w:ascii="Times New Roman" w:hAnsi="Times New Roman"/>
          <w:sz w:val="24"/>
          <w:szCs w:val="24"/>
        </w:rPr>
        <w:t xml:space="preserve">  </w:t>
      </w:r>
      <w:r w:rsidR="009621E7" w:rsidRPr="00B90D5A">
        <w:rPr>
          <w:rFonts w:ascii="Times New Roman" w:hAnsi="Times New Roman"/>
          <w:sz w:val="24"/>
          <w:szCs w:val="24"/>
        </w:rPr>
        <w:t xml:space="preserve">SBL was incorporated into the curriculum at many undergraduate nursing education institutions, and awareness of the INACSL Standard of Best Practice: </w:t>
      </w:r>
      <w:proofErr w:type="spellStart"/>
      <w:r w:rsidR="009621E7" w:rsidRPr="00B90D5A">
        <w:rPr>
          <w:rFonts w:ascii="Times New Roman" w:hAnsi="Times New Roman"/>
          <w:sz w:val="24"/>
          <w:szCs w:val="24"/>
        </w:rPr>
        <w:t>Simulation</w:t>
      </w:r>
      <w:r w:rsidR="009621E7" w:rsidRPr="004F4572">
        <w:rPr>
          <w:rFonts w:ascii="Times New Roman" w:hAnsi="Times New Roman"/>
          <w:sz w:val="24"/>
          <w:szCs w:val="24"/>
          <w:vertAlign w:val="superscript"/>
        </w:rPr>
        <w:t>SM</w:t>
      </w:r>
      <w:proofErr w:type="spellEnd"/>
      <w:r w:rsidR="009621E7" w:rsidRPr="00B90D5A">
        <w:rPr>
          <w:rFonts w:ascii="Times New Roman" w:hAnsi="Times New Roman"/>
          <w:sz w:val="24"/>
          <w:szCs w:val="24"/>
        </w:rPr>
        <w:t xml:space="preserve"> was extremely low.</w:t>
      </w:r>
      <w:r>
        <w:rPr>
          <w:rFonts w:ascii="Times New Roman" w:eastAsia="SimSun" w:hAnsi="Times New Roman" w:cs="Times New Roman"/>
          <w:sz w:val="24"/>
          <w:szCs w:val="24"/>
          <w:lang w:val="en-AU" w:eastAsia="en-GB"/>
        </w:rPr>
        <w:t>Conclusion:</w:t>
      </w:r>
      <w:r w:rsidR="009621E7" w:rsidRPr="00EA1217">
        <w:rPr>
          <w:rFonts w:ascii="Times New Roman" w:hAnsi="Times New Roman"/>
          <w:sz w:val="24"/>
          <w:szCs w:val="24"/>
        </w:rPr>
        <w:t xml:space="preserve"> This study shows that SBL is not properly utilized in </w:t>
      </w:r>
      <w:r w:rsidR="009621E7" w:rsidRPr="00EA1217">
        <w:rPr>
          <w:rFonts w:ascii="Times New Roman" w:hAnsi="Times New Roman"/>
          <w:sz w:val="24"/>
          <w:szCs w:val="24"/>
        </w:rPr>
        <w:lastRenderedPageBreak/>
        <w:t>undergraduate nursing programs, even though many schools are equipped with simulators. Thus, further study on barriers to simulator</w:t>
      </w:r>
      <w:r w:rsidR="00915824">
        <w:rPr>
          <w:rFonts w:ascii="Times New Roman" w:hAnsi="Times New Roman"/>
          <w:sz w:val="24"/>
          <w:szCs w:val="24"/>
        </w:rPr>
        <w:t xml:space="preserve"> </w:t>
      </w:r>
      <w:r w:rsidR="009621E7" w:rsidRPr="00EA1217">
        <w:rPr>
          <w:rFonts w:ascii="Times New Roman" w:hAnsi="Times New Roman"/>
          <w:sz w:val="24"/>
          <w:szCs w:val="24"/>
        </w:rPr>
        <w:t>use is needed.</w:t>
      </w:r>
    </w:p>
    <w:p w14:paraId="250662C2" w14:textId="3903BE6E" w:rsidR="00C7789A" w:rsidRPr="004F4572" w:rsidRDefault="00C7789A">
      <w:pPr>
        <w:spacing w:line="480" w:lineRule="auto"/>
        <w:contextualSpacing/>
        <w:mirrorIndents/>
        <w:jc w:val="both"/>
        <w:rPr>
          <w:rFonts w:ascii="Times New Roman" w:eastAsia="SimSun" w:hAnsi="Times New Roman" w:cs="Times New Roman"/>
          <w:sz w:val="24"/>
          <w:szCs w:val="24"/>
          <w:lang w:eastAsia="zh-CN"/>
        </w:rPr>
      </w:pPr>
    </w:p>
    <w:p w14:paraId="54D7D5C1" w14:textId="5A52AE0B" w:rsidR="009621E7" w:rsidRPr="000261BA" w:rsidRDefault="005A5482" w:rsidP="00FC570A">
      <w:pPr>
        <w:spacing w:after="0" w:line="480" w:lineRule="auto"/>
        <w:contextualSpacing/>
        <w:mirrorIndents/>
        <w:jc w:val="both"/>
        <w:rPr>
          <w:rFonts w:ascii="Times New Roman" w:hAnsi="Times New Roman"/>
          <w:bCs/>
          <w:sz w:val="24"/>
          <w:szCs w:val="24"/>
        </w:rPr>
      </w:pPr>
      <w:r>
        <w:rPr>
          <w:rFonts w:ascii="Times New Roman" w:eastAsia="SimSun" w:hAnsi="Times New Roman" w:cs="Times New Roman"/>
          <w:b/>
          <w:i/>
          <w:sz w:val="24"/>
          <w:szCs w:val="24"/>
          <w:lang w:val="en-GB" w:eastAsia="en-GB"/>
        </w:rPr>
        <w:t>Keywords</w:t>
      </w:r>
      <w:r w:rsidR="000D6B9B">
        <w:rPr>
          <w:rFonts w:ascii="Times New Roman" w:eastAsia="SimSun" w:hAnsi="Times New Roman" w:cs="Times New Roman"/>
          <w:b/>
          <w:i/>
          <w:sz w:val="24"/>
          <w:szCs w:val="24"/>
          <w:lang w:val="en-GB" w:eastAsia="en-GB"/>
        </w:rPr>
        <w:t xml:space="preserve"> </w:t>
      </w:r>
      <w:r>
        <w:rPr>
          <w:rFonts w:ascii="Times New Roman" w:eastAsia="SimSun" w:hAnsi="Times New Roman" w:cs="Times New Roman"/>
          <w:sz w:val="24"/>
          <w:szCs w:val="24"/>
          <w:lang w:val="en-AU" w:eastAsia="zh-CN"/>
        </w:rPr>
        <w:t>—</w:t>
      </w:r>
      <w:r w:rsidR="00B629F0">
        <w:rPr>
          <w:rFonts w:ascii="Times New Roman" w:eastAsia="SimSun" w:hAnsi="Times New Roman" w:cs="Times New Roman"/>
          <w:sz w:val="24"/>
          <w:szCs w:val="24"/>
          <w:lang w:val="en-AU" w:eastAsia="zh-CN"/>
        </w:rPr>
        <w:t xml:space="preserve"> </w:t>
      </w:r>
      <w:r w:rsidR="009621E7" w:rsidRPr="000261BA">
        <w:rPr>
          <w:rFonts w:ascii="Times New Roman" w:hAnsi="Times New Roman"/>
          <w:bCs/>
          <w:sz w:val="24"/>
          <w:szCs w:val="24"/>
        </w:rPr>
        <w:t xml:space="preserve">Simulation-based learning, curriculum, International Nursing Association for Clinical Simulation and Learning Standard of Best Practice: </w:t>
      </w:r>
      <w:proofErr w:type="spellStart"/>
      <w:r w:rsidR="009621E7" w:rsidRPr="000261BA">
        <w:rPr>
          <w:rFonts w:ascii="Times New Roman" w:hAnsi="Times New Roman"/>
          <w:bCs/>
          <w:sz w:val="24"/>
          <w:szCs w:val="24"/>
        </w:rPr>
        <w:t>Simulation</w:t>
      </w:r>
      <w:r w:rsidR="009621E7" w:rsidRPr="000261BA">
        <w:rPr>
          <w:rFonts w:ascii="Times New Roman" w:hAnsi="Times New Roman"/>
          <w:bCs/>
          <w:sz w:val="24"/>
          <w:szCs w:val="24"/>
          <w:vertAlign w:val="superscript"/>
        </w:rPr>
        <w:t>SM</w:t>
      </w:r>
      <w:proofErr w:type="spellEnd"/>
      <w:r w:rsidR="009621E7" w:rsidRPr="000261BA">
        <w:rPr>
          <w:rFonts w:ascii="Times New Roman" w:hAnsi="Times New Roman"/>
          <w:bCs/>
          <w:sz w:val="24"/>
          <w:szCs w:val="24"/>
        </w:rPr>
        <w:t>, Japan, undergraduate nursing education</w:t>
      </w:r>
    </w:p>
    <w:p w14:paraId="01077011" w14:textId="773037F5" w:rsidR="00C7789A" w:rsidRPr="004F4572" w:rsidRDefault="00C7789A">
      <w:pPr>
        <w:spacing w:after="0" w:line="480" w:lineRule="auto"/>
        <w:contextualSpacing/>
        <w:mirrorIndents/>
        <w:jc w:val="both"/>
        <w:rPr>
          <w:rFonts w:ascii="Times New Roman" w:eastAsia="SimSun" w:hAnsi="Times New Roman" w:cs="Times New Roman"/>
          <w:sz w:val="24"/>
          <w:szCs w:val="24"/>
          <w:lang w:eastAsia="en-GB"/>
        </w:rPr>
      </w:pPr>
    </w:p>
    <w:p w14:paraId="1562E983" w14:textId="77777777" w:rsidR="00C7789A" w:rsidRDefault="005A5482">
      <w:pPr>
        <w:pStyle w:val="ListParagraph"/>
        <w:numPr>
          <w:ilvl w:val="0"/>
          <w:numId w:val="6"/>
        </w:numPr>
        <w:adjustRightInd w:val="0"/>
        <w:snapToGrid w:val="0"/>
        <w:spacing w:after="0" w:line="480" w:lineRule="auto"/>
        <w:ind w:left="0" w:firstLine="0"/>
        <w:mirrorIndents/>
        <w:jc w:val="center"/>
        <w:rPr>
          <w:rFonts w:ascii="Times New Roman" w:eastAsia="SimSun" w:hAnsi="Times New Roman" w:cs="Times New Roman"/>
          <w:sz w:val="24"/>
          <w:szCs w:val="24"/>
          <w:lang w:val="en-AU" w:eastAsia="zh-CN"/>
        </w:rPr>
      </w:pPr>
      <w:r>
        <w:rPr>
          <w:rFonts w:ascii="Times New Roman" w:eastAsia="SimSun" w:hAnsi="Times New Roman" w:cs="Times New Roman"/>
          <w:sz w:val="24"/>
          <w:szCs w:val="24"/>
          <w:lang w:val="en-AU" w:eastAsia="zh-CN"/>
        </w:rPr>
        <w:t>INTRODUCTION</w:t>
      </w:r>
    </w:p>
    <w:p w14:paraId="0EA4F5F3" w14:textId="77777777" w:rsidR="00C7789A" w:rsidRDefault="005A5482">
      <w:pPr>
        <w:pStyle w:val="ListParagraph"/>
        <w:spacing w:line="480" w:lineRule="auto"/>
        <w:ind w:left="0"/>
        <w:rPr>
          <w:rFonts w:ascii="Times New Roman" w:hAnsi="Times New Roman"/>
          <w:i/>
          <w:iCs/>
          <w:sz w:val="24"/>
          <w:szCs w:val="24"/>
        </w:rPr>
      </w:pPr>
      <w:r>
        <w:rPr>
          <w:rFonts w:ascii="Times New Roman" w:hAnsi="Times New Roman"/>
          <w:i/>
          <w:iCs/>
          <w:sz w:val="24"/>
          <w:szCs w:val="24"/>
        </w:rPr>
        <w:t>A. Use of Simulation-based Learning in Undergraduate Nursing Education</w:t>
      </w:r>
    </w:p>
    <w:p w14:paraId="697C2276" w14:textId="14CCCF85" w:rsidR="00C7789A" w:rsidRDefault="005A5482">
      <w:pPr>
        <w:spacing w:line="480" w:lineRule="auto"/>
        <w:jc w:val="both"/>
        <w:rPr>
          <w:rFonts w:ascii="Times New Roman" w:hAnsi="Times New Roman"/>
          <w:sz w:val="24"/>
        </w:rPr>
      </w:pPr>
      <w:r>
        <w:rPr>
          <w:rFonts w:ascii="Times New Roman" w:hAnsi="Times New Roman"/>
          <w:sz w:val="24"/>
        </w:rPr>
        <w:t>Simulation-based learning (SBL) is a practical and efficient learning method developed in various countries, such as the United States (</w:t>
      </w:r>
      <w:proofErr w:type="spellStart"/>
      <w:r>
        <w:rPr>
          <w:rFonts w:ascii="Times New Roman" w:hAnsi="Times New Roman"/>
          <w:sz w:val="24"/>
        </w:rPr>
        <w:t>Zarifsanaiey</w:t>
      </w:r>
      <w:proofErr w:type="spellEnd"/>
      <w:r>
        <w:rPr>
          <w:rFonts w:ascii="Times New Roman" w:hAnsi="Times New Roman"/>
          <w:sz w:val="24"/>
        </w:rPr>
        <w:t xml:space="preserve"> et al., 2016), Canada (</w:t>
      </w:r>
      <w:proofErr w:type="spellStart"/>
      <w:r>
        <w:rPr>
          <w:rFonts w:ascii="Times New Roman" w:hAnsi="Times New Roman"/>
          <w:sz w:val="24"/>
        </w:rPr>
        <w:t>Chiniara</w:t>
      </w:r>
      <w:proofErr w:type="spellEnd"/>
      <w:r>
        <w:rPr>
          <w:rFonts w:ascii="Times New Roman" w:hAnsi="Times New Roman"/>
          <w:sz w:val="24"/>
        </w:rPr>
        <w:t xml:space="preserve"> et al., 2013), and South Korea (Kim et al., 2016; Shin et al., 2015), that allows aspiring practitioners to experience realistic clinical situations in a safe environment. An overview of past studies on SBL shows that it facilitates high satisfaction, confidence, critical thinking, clinical reasoning, and communication skills in nursing students (Adamson, 2015; Boling &amp; Hardin-Pierce, 2016; Carter et al., 2016). Further, the landmark National Council of State Boards of Nursing (NCSBN) National Simulation Study provided evidence that up to 50% of traditional clinical experience can be substituted by simulation in prelicensure nursing programs (Hayden et al., 2014). The results of this study provide substantial evidence that similar outcomes in nursing knowledge, clinical competency and National Council Licensure Examination-Registered Nurse (NCLEX-RN</w:t>
      </w:r>
      <w:r>
        <w:rPr>
          <w:rFonts w:ascii="Times New Roman" w:hAnsi="Times New Roman"/>
          <w:sz w:val="24"/>
          <w:vertAlign w:val="superscript"/>
        </w:rPr>
        <w:t>®</w:t>
      </w:r>
      <w:r>
        <w:rPr>
          <w:rFonts w:ascii="Times New Roman" w:hAnsi="Times New Roman"/>
          <w:sz w:val="24"/>
        </w:rPr>
        <w:t xml:space="preserve">) pass rates are observable in comparison to 10%, 25% and 50% substitution by simulation (Hayden et al., 2014). As a result, many educators in the United States are examining and revising regulations to allow replacement of a proportion of clinical education with quality simulation experiences </w:t>
      </w:r>
      <w:r>
        <w:rPr>
          <w:rFonts w:ascii="Times New Roman" w:hAnsi="Times New Roman"/>
          <w:sz w:val="24"/>
          <w:szCs w:val="24"/>
        </w:rPr>
        <w:t>(</w:t>
      </w:r>
      <w:proofErr w:type="spellStart"/>
      <w:r w:rsidRPr="004F4572">
        <w:rPr>
          <w:rFonts w:ascii="Times New Roman" w:hAnsi="Times New Roman" w:cs="Times New Roman"/>
          <w:sz w:val="24"/>
          <w:szCs w:val="24"/>
        </w:rPr>
        <w:t>Breymier</w:t>
      </w:r>
      <w:proofErr w:type="spellEnd"/>
      <w:r w:rsidRPr="004F4572">
        <w:rPr>
          <w:rFonts w:ascii="Times New Roman" w:hAnsi="Times New Roman" w:cs="Times New Roman"/>
          <w:sz w:val="24"/>
          <w:szCs w:val="24"/>
        </w:rPr>
        <w:t xml:space="preserve"> et al., 2015)</w:t>
      </w:r>
      <w:r>
        <w:rPr>
          <w:rFonts w:ascii="Times New Roman" w:hAnsi="Times New Roman"/>
          <w:sz w:val="24"/>
          <w:szCs w:val="24"/>
        </w:rPr>
        <w:t>.</w:t>
      </w:r>
      <w:r>
        <w:rPr>
          <w:rFonts w:ascii="Times New Roman" w:hAnsi="Times New Roman"/>
          <w:sz w:val="24"/>
        </w:rPr>
        <w:t xml:space="preserve"> The NCSBN study states that substituting simulation for clinical hours requires the use of high-quality simulations (Hayden et al., 2014). Therefore, the NCSBN developed the International Nursing Association for Clinical Simulation and Learning (INACSL) Standards of Best Practice: </w:t>
      </w:r>
      <w:proofErr w:type="spellStart"/>
      <w:r>
        <w:rPr>
          <w:rFonts w:ascii="Times New Roman" w:hAnsi="Times New Roman"/>
          <w:sz w:val="24"/>
        </w:rPr>
        <w:t>Simulation</w:t>
      </w:r>
      <w:r>
        <w:rPr>
          <w:rFonts w:ascii="Times New Roman" w:hAnsi="Times New Roman"/>
          <w:sz w:val="24"/>
          <w:vertAlign w:val="superscript"/>
        </w:rPr>
        <w:t>SM</w:t>
      </w:r>
      <w:proofErr w:type="spellEnd"/>
      <w:r>
        <w:rPr>
          <w:rFonts w:ascii="Times New Roman" w:hAnsi="Times New Roman"/>
          <w:sz w:val="24"/>
        </w:rPr>
        <w:t xml:space="preserve"> (Alexander et </w:t>
      </w:r>
      <w:r>
        <w:rPr>
          <w:rFonts w:ascii="Times New Roman" w:hAnsi="Times New Roman"/>
          <w:sz w:val="24"/>
        </w:rPr>
        <w:lastRenderedPageBreak/>
        <w:t xml:space="preserve">al., 2015). The INACSL Standard of Best Practice: </w:t>
      </w:r>
      <w:proofErr w:type="spellStart"/>
      <w:r>
        <w:rPr>
          <w:rFonts w:ascii="Times New Roman" w:hAnsi="Times New Roman"/>
          <w:sz w:val="24"/>
        </w:rPr>
        <w:t>Simulation</w:t>
      </w:r>
      <w:r>
        <w:rPr>
          <w:rFonts w:ascii="Times New Roman" w:hAnsi="Times New Roman"/>
          <w:sz w:val="24"/>
          <w:vertAlign w:val="superscript"/>
        </w:rPr>
        <w:t>SM</w:t>
      </w:r>
      <w:proofErr w:type="spellEnd"/>
      <w:r>
        <w:rPr>
          <w:rFonts w:ascii="Times New Roman" w:hAnsi="Times New Roman"/>
          <w:sz w:val="24"/>
        </w:rPr>
        <w:t xml:space="preserve"> (the </w:t>
      </w:r>
      <w:proofErr w:type="spellStart"/>
      <w:r>
        <w:rPr>
          <w:rFonts w:ascii="Times New Roman" w:hAnsi="Times New Roman"/>
          <w:sz w:val="24"/>
        </w:rPr>
        <w:t>INACSL</w:t>
      </w:r>
      <w:proofErr w:type="spellEnd"/>
      <w:r>
        <w:rPr>
          <w:rFonts w:ascii="Times New Roman" w:hAnsi="Times New Roman"/>
          <w:sz w:val="24"/>
        </w:rPr>
        <w:t xml:space="preserve"> Standards), provides guidelines for simulation design, outcomes and objectives, and professional integrity (INACSL Standards Committee, 2016),</w:t>
      </w:r>
      <w:r>
        <w:rPr>
          <w:rFonts w:ascii="Times New Roman" w:hAnsi="Times New Roman"/>
          <w:sz w:val="24"/>
          <w:vertAlign w:val="superscript"/>
        </w:rPr>
        <w:t xml:space="preserve"> </w:t>
      </w:r>
      <w:r>
        <w:rPr>
          <w:rFonts w:ascii="Times New Roman" w:hAnsi="Times New Roman"/>
          <w:sz w:val="24"/>
        </w:rPr>
        <w:t xml:space="preserve">among other aspects, providing a strong foundation for simulation based education when developing, implementing, and evaluating SBL. </w:t>
      </w:r>
    </w:p>
    <w:p w14:paraId="5A42ED62" w14:textId="77777777" w:rsidR="00C7789A" w:rsidRDefault="005A5482">
      <w:pPr>
        <w:pStyle w:val="ListParagraph"/>
        <w:spacing w:line="480" w:lineRule="auto"/>
        <w:ind w:left="0"/>
        <w:rPr>
          <w:rFonts w:ascii="Times New Roman" w:hAnsi="Times New Roman"/>
          <w:i/>
          <w:iCs/>
          <w:sz w:val="24"/>
          <w:szCs w:val="20"/>
        </w:rPr>
      </w:pPr>
      <w:r>
        <w:rPr>
          <w:rFonts w:ascii="Times New Roman" w:hAnsi="Times New Roman"/>
          <w:i/>
          <w:iCs/>
          <w:sz w:val="24"/>
          <w:szCs w:val="20"/>
        </w:rPr>
        <w:t>B. Use of Simulation-based Learning in Japan</w:t>
      </w:r>
    </w:p>
    <w:p w14:paraId="5499A8F5" w14:textId="420BD9EE" w:rsidR="00C7789A" w:rsidRDefault="005A5482">
      <w:pPr>
        <w:tabs>
          <w:tab w:val="left" w:pos="2985"/>
        </w:tabs>
        <w:spacing w:line="480" w:lineRule="auto"/>
        <w:jc w:val="both"/>
        <w:rPr>
          <w:rFonts w:ascii="Times New Roman" w:hAnsi="Times New Roman" w:cs="Times New Roman"/>
          <w:i/>
          <w:sz w:val="28"/>
          <w:szCs w:val="28"/>
          <w:lang w:val="en-AU"/>
        </w:rPr>
      </w:pPr>
      <w:r>
        <w:rPr>
          <w:rFonts w:ascii="Times New Roman" w:hAnsi="Times New Roman" w:hint="eastAsia"/>
          <w:sz w:val="24"/>
          <w:szCs w:val="20"/>
        </w:rPr>
        <w:t>I</w:t>
      </w:r>
      <w:r>
        <w:rPr>
          <w:rFonts w:ascii="Times New Roman" w:hAnsi="Times New Roman"/>
          <w:sz w:val="24"/>
          <w:szCs w:val="20"/>
        </w:rPr>
        <w:t xml:space="preserve">n Japan, although there have been many studies on individual educators’ simulation-based education practices, the research has been largely exploratory (Yagi, 2018; Inagaki et al., 2018; </w:t>
      </w:r>
      <w:proofErr w:type="spellStart"/>
      <w:r>
        <w:rPr>
          <w:rFonts w:ascii="Times New Roman" w:hAnsi="Times New Roman"/>
          <w:sz w:val="24"/>
          <w:szCs w:val="20"/>
        </w:rPr>
        <w:t>Inukai</w:t>
      </w:r>
      <w:proofErr w:type="spellEnd"/>
      <w:r>
        <w:rPr>
          <w:rFonts w:ascii="Times New Roman" w:hAnsi="Times New Roman"/>
          <w:sz w:val="24"/>
          <w:szCs w:val="20"/>
        </w:rPr>
        <w:t xml:space="preserve"> &amp; </w:t>
      </w:r>
      <w:proofErr w:type="spellStart"/>
      <w:r>
        <w:rPr>
          <w:rFonts w:ascii="Times New Roman" w:hAnsi="Times New Roman"/>
          <w:sz w:val="24"/>
          <w:szCs w:val="20"/>
        </w:rPr>
        <w:t>Nagosi</w:t>
      </w:r>
      <w:proofErr w:type="spellEnd"/>
      <w:r>
        <w:rPr>
          <w:rFonts w:ascii="Times New Roman" w:hAnsi="Times New Roman"/>
          <w:sz w:val="24"/>
          <w:szCs w:val="20"/>
        </w:rPr>
        <w:t>, 2018).</w:t>
      </w:r>
      <w:r>
        <w:rPr>
          <w:rFonts w:ascii="Times New Roman" w:hAnsi="Times New Roman"/>
          <w:i/>
          <w:iCs/>
          <w:sz w:val="24"/>
          <w:szCs w:val="20"/>
        </w:rPr>
        <w:t xml:space="preserve"> </w:t>
      </w:r>
      <w:r>
        <w:rPr>
          <w:rFonts w:ascii="Times New Roman" w:hAnsi="Times New Roman"/>
          <w:sz w:val="24"/>
          <w:szCs w:val="20"/>
        </w:rPr>
        <w:t>In addition, there are very few examples of instructions based on set standards like the INACSL standards. The spread of SBL and the increase in nursing schools have caused the following problems: lack of educators with SBL experience, difficulty ensuring an appropriate learning environment, and procuring quality educators, among others. For future curriculum integration, learning program reviews and the current use of SBL must be identified. Therefore, this national survey aimed to clarify the prevalence and practices of SBL in undergraduate nursing education in Japan.</w:t>
      </w:r>
    </w:p>
    <w:p w14:paraId="25F3AF79" w14:textId="77777777" w:rsidR="00C7789A" w:rsidRDefault="005A5482">
      <w:pPr>
        <w:pStyle w:val="ListParagraph"/>
        <w:numPr>
          <w:ilvl w:val="0"/>
          <w:numId w:val="6"/>
        </w:numPr>
        <w:adjustRightInd w:val="0"/>
        <w:snapToGrid w:val="0"/>
        <w:spacing w:after="0" w:line="480" w:lineRule="auto"/>
        <w:ind w:left="0" w:firstLine="0"/>
        <w:mirrorIndents/>
        <w:jc w:val="center"/>
        <w:rPr>
          <w:rFonts w:ascii="Times New Roman" w:eastAsia="SimSun" w:hAnsi="Times New Roman" w:cs="Times New Roman"/>
          <w:sz w:val="24"/>
          <w:szCs w:val="24"/>
          <w:lang w:val="en-AU" w:eastAsia="zh-CN"/>
        </w:rPr>
      </w:pPr>
      <w:r>
        <w:rPr>
          <w:rFonts w:ascii="Times New Roman" w:eastAsia="SimSun" w:hAnsi="Times New Roman" w:cs="Times New Roman"/>
          <w:sz w:val="24"/>
          <w:szCs w:val="24"/>
          <w:lang w:val="en-AU" w:eastAsia="zh-CN"/>
        </w:rPr>
        <w:t>METHODS</w:t>
      </w:r>
    </w:p>
    <w:p w14:paraId="109F8116" w14:textId="77777777" w:rsidR="00C7789A" w:rsidRDefault="005A5482">
      <w:pPr>
        <w:pStyle w:val="ListParagraph"/>
        <w:numPr>
          <w:ilvl w:val="1"/>
          <w:numId w:val="6"/>
        </w:numPr>
        <w:tabs>
          <w:tab w:val="left" w:pos="360"/>
        </w:tabs>
        <w:spacing w:line="480" w:lineRule="auto"/>
        <w:ind w:left="0" w:firstLine="0"/>
        <w:rPr>
          <w:rFonts w:ascii="Times New Roman" w:hAnsi="Times New Roman" w:cs="Times New Roman"/>
          <w:i/>
          <w:sz w:val="24"/>
          <w:szCs w:val="24"/>
          <w:lang w:val="en-AU"/>
        </w:rPr>
      </w:pPr>
      <w:r>
        <w:rPr>
          <w:rFonts w:ascii="Times New Roman" w:hAnsi="Times New Roman" w:cs="Times New Roman"/>
          <w:i/>
          <w:sz w:val="24"/>
          <w:szCs w:val="24"/>
          <w:lang w:val="en-AU"/>
        </w:rPr>
        <w:t>Research Period</w:t>
      </w:r>
    </w:p>
    <w:p w14:paraId="5227F172" w14:textId="77777777" w:rsidR="00C7789A" w:rsidRDefault="005A5482">
      <w:pPr>
        <w:spacing w:line="480" w:lineRule="auto"/>
        <w:jc w:val="both"/>
        <w:rPr>
          <w:rFonts w:ascii="Times New Roman" w:hAnsi="Times New Roman"/>
          <w:sz w:val="24"/>
          <w:szCs w:val="24"/>
        </w:rPr>
      </w:pPr>
      <w:r>
        <w:rPr>
          <w:rFonts w:ascii="Times New Roman" w:hAnsi="Times New Roman"/>
          <w:sz w:val="24"/>
          <w:szCs w:val="24"/>
        </w:rPr>
        <w:t>Data were collected from November 1, 2019, to January 31, 2020. The full research period will extend until March 31, 2021.</w:t>
      </w:r>
    </w:p>
    <w:p w14:paraId="6166950D" w14:textId="77777777" w:rsidR="00C7789A" w:rsidRDefault="005A5482">
      <w:pPr>
        <w:pStyle w:val="ListParagraph"/>
        <w:numPr>
          <w:ilvl w:val="1"/>
          <w:numId w:val="6"/>
        </w:numPr>
        <w:tabs>
          <w:tab w:val="left" w:pos="360"/>
        </w:tabs>
        <w:spacing w:line="480" w:lineRule="auto"/>
        <w:ind w:left="0" w:firstLine="0"/>
        <w:rPr>
          <w:rFonts w:ascii="Times New Roman" w:hAnsi="Times New Roman"/>
          <w:bCs/>
          <w:i/>
          <w:iCs/>
          <w:sz w:val="24"/>
        </w:rPr>
      </w:pPr>
      <w:r>
        <w:rPr>
          <w:rFonts w:ascii="Times New Roman" w:hAnsi="Times New Roman"/>
          <w:bCs/>
          <w:i/>
          <w:iCs/>
          <w:sz w:val="24"/>
        </w:rPr>
        <w:t>Subjects</w:t>
      </w:r>
    </w:p>
    <w:p w14:paraId="3771107B" w14:textId="77777777" w:rsidR="00C7789A" w:rsidRDefault="005A5482">
      <w:pPr>
        <w:spacing w:line="480" w:lineRule="auto"/>
        <w:jc w:val="both"/>
        <w:rPr>
          <w:rFonts w:ascii="Times New Roman" w:hAnsi="Times New Roman"/>
          <w:bCs/>
          <w:sz w:val="24"/>
        </w:rPr>
      </w:pPr>
      <w:r>
        <w:rPr>
          <w:rFonts w:ascii="Times New Roman" w:hAnsi="Times New Roman"/>
          <w:bCs/>
          <w:sz w:val="24"/>
        </w:rPr>
        <w:t xml:space="preserve">The research subject institutes were a total of 730 nursing schools in Japan, including 263 universities or colleges awarding a baccalaureate degree, 18 junior colleges awarding an associate degree, and 449 vocational schools awarding a diploma. The research subjects were 5,110 individuals consisting of a sample of coordinators in seven </w:t>
      </w:r>
      <w:r>
        <w:rPr>
          <w:rFonts w:ascii="Times New Roman" w:hAnsi="Times New Roman"/>
          <w:sz w:val="24"/>
        </w:rPr>
        <w:t>nursing specialties per school</w:t>
      </w:r>
      <w:r>
        <w:rPr>
          <w:rFonts w:ascii="Times New Roman" w:hAnsi="Times New Roman"/>
          <w:bCs/>
          <w:sz w:val="24"/>
        </w:rPr>
        <w:t>, namely foundations of nursing, adult nursing, geriatric nursing, pediatric nursing, maternal nursing, psychiatric nursing, and home nursing.</w:t>
      </w:r>
    </w:p>
    <w:p w14:paraId="079202B9" w14:textId="77777777" w:rsidR="00C7789A" w:rsidRDefault="005A5482">
      <w:pPr>
        <w:pStyle w:val="ListParagraph"/>
        <w:numPr>
          <w:ilvl w:val="1"/>
          <w:numId w:val="6"/>
        </w:numPr>
        <w:tabs>
          <w:tab w:val="left" w:pos="360"/>
        </w:tabs>
        <w:spacing w:line="480" w:lineRule="auto"/>
        <w:ind w:left="0" w:firstLine="0"/>
        <w:rPr>
          <w:rFonts w:ascii="Times New Roman" w:hAnsi="Times New Roman" w:cs="Times New Roman"/>
          <w:i/>
          <w:sz w:val="24"/>
          <w:szCs w:val="24"/>
          <w:lang w:val="en-AU"/>
        </w:rPr>
      </w:pPr>
      <w:r>
        <w:rPr>
          <w:rFonts w:ascii="Times New Roman" w:hAnsi="Times New Roman" w:cs="Times New Roman"/>
          <w:i/>
          <w:sz w:val="24"/>
          <w:szCs w:val="24"/>
          <w:lang w:val="en-AU"/>
        </w:rPr>
        <w:t>Data Collection</w:t>
      </w:r>
    </w:p>
    <w:p w14:paraId="077F23FD" w14:textId="5BB46836" w:rsidR="00C7789A" w:rsidRDefault="005A5482">
      <w:pPr>
        <w:spacing w:line="480" w:lineRule="auto"/>
        <w:jc w:val="both"/>
        <w:rPr>
          <w:rFonts w:ascii="Times New Roman" w:hAnsi="Times New Roman"/>
          <w:sz w:val="24"/>
          <w:szCs w:val="24"/>
        </w:rPr>
      </w:pPr>
      <w:r>
        <w:rPr>
          <w:rFonts w:ascii="Times New Roman" w:hAnsi="Times New Roman"/>
          <w:sz w:val="24"/>
          <w:szCs w:val="24"/>
        </w:rPr>
        <w:lastRenderedPageBreak/>
        <w:t xml:space="preserve">An independently created, anonymous, self-administered online questionnaire survey (survey) was conducted. The </w:t>
      </w:r>
      <w:r>
        <w:rPr>
          <w:rFonts w:ascii="Times New Roman" w:hAnsi="Times New Roman"/>
          <w:bCs/>
          <w:sz w:val="24"/>
          <w:szCs w:val="24"/>
        </w:rPr>
        <w:t>head of the education/research institution, nursing department, or nursing vocational school at each of the</w:t>
      </w:r>
      <w:r>
        <w:rPr>
          <w:rFonts w:ascii="Times New Roman" w:hAnsi="Times New Roman"/>
          <w:sz w:val="24"/>
          <w:szCs w:val="24"/>
        </w:rPr>
        <w:t xml:space="preserve"> 730 nursing schools in Japan</w:t>
      </w:r>
      <w:r>
        <w:rPr>
          <w:rFonts w:ascii="Times New Roman" w:hAnsi="Times New Roman"/>
          <w:bCs/>
          <w:sz w:val="24"/>
          <w:szCs w:val="24"/>
        </w:rPr>
        <w:t xml:space="preserve"> was sent a request for research participation, the access code necessary for the survey, and contact information of the researchers</w:t>
      </w:r>
      <w:r>
        <w:rPr>
          <w:rFonts w:ascii="Times New Roman" w:hAnsi="Times New Roman"/>
          <w:sz w:val="24"/>
          <w:szCs w:val="24"/>
        </w:rPr>
        <w:t>. Responses were then requested from seven individuals nominated by the</w:t>
      </w:r>
      <w:r>
        <w:rPr>
          <w:rFonts w:ascii="Times New Roman" w:hAnsi="Times New Roman"/>
          <w:bCs/>
          <w:sz w:val="24"/>
          <w:szCs w:val="24"/>
        </w:rPr>
        <w:t xml:space="preserve"> head of the education/research institution, nursing department, or nursing vocational school corresponding to the seven specialties. The research subjects accessed Survey Monkey using the access code provided.</w:t>
      </w:r>
    </w:p>
    <w:p w14:paraId="33945DE7" w14:textId="77777777" w:rsidR="00C7789A" w:rsidRDefault="005A5482">
      <w:pPr>
        <w:pStyle w:val="ListParagraph"/>
        <w:numPr>
          <w:ilvl w:val="1"/>
          <w:numId w:val="6"/>
        </w:numPr>
        <w:tabs>
          <w:tab w:val="left" w:pos="360"/>
        </w:tabs>
        <w:spacing w:line="480" w:lineRule="auto"/>
        <w:ind w:left="0" w:firstLine="0"/>
        <w:rPr>
          <w:rFonts w:ascii="Times New Roman" w:hAnsi="Times New Roman"/>
          <w:i/>
          <w:iCs/>
          <w:sz w:val="24"/>
          <w:szCs w:val="24"/>
        </w:rPr>
      </w:pPr>
      <w:r>
        <w:rPr>
          <w:rFonts w:ascii="Times New Roman" w:hAnsi="Times New Roman"/>
          <w:i/>
          <w:iCs/>
          <w:sz w:val="24"/>
          <w:szCs w:val="24"/>
        </w:rPr>
        <w:t>Survey Content</w:t>
      </w:r>
    </w:p>
    <w:p w14:paraId="5DE33B36" w14:textId="330EB6E9" w:rsidR="00C7789A" w:rsidRDefault="005A5482">
      <w:pPr>
        <w:spacing w:line="480" w:lineRule="auto"/>
        <w:jc w:val="both"/>
        <w:rPr>
          <w:rFonts w:ascii="Times New Roman" w:hAnsi="Times New Roman"/>
          <w:sz w:val="24"/>
          <w:szCs w:val="24"/>
        </w:rPr>
      </w:pPr>
      <w:r>
        <w:rPr>
          <w:rFonts w:ascii="Times New Roman" w:hAnsi="Times New Roman"/>
          <w:sz w:val="24"/>
          <w:szCs w:val="24"/>
        </w:rPr>
        <w:t xml:space="preserve">The questionnaire was created independently based on previous research and the </w:t>
      </w:r>
      <w:proofErr w:type="spellStart"/>
      <w:r>
        <w:rPr>
          <w:rFonts w:ascii="Times New Roman" w:hAnsi="Times New Roman"/>
          <w:sz w:val="24"/>
          <w:szCs w:val="24"/>
        </w:rPr>
        <w:t>INACSL</w:t>
      </w:r>
      <w:proofErr w:type="spellEnd"/>
      <w:r>
        <w:rPr>
          <w:rFonts w:ascii="Times New Roman" w:hAnsi="Times New Roman"/>
          <w:sz w:val="24"/>
          <w:szCs w:val="24"/>
        </w:rPr>
        <w:t xml:space="preserve"> Standards (</w:t>
      </w:r>
      <w:proofErr w:type="spellStart"/>
      <w:r>
        <w:rPr>
          <w:rFonts w:ascii="Times New Roman" w:hAnsi="Times New Roman"/>
          <w:sz w:val="24"/>
          <w:szCs w:val="24"/>
        </w:rPr>
        <w:t>Utusmi</w:t>
      </w:r>
      <w:proofErr w:type="spellEnd"/>
      <w:r>
        <w:rPr>
          <w:rFonts w:ascii="Times New Roman" w:hAnsi="Times New Roman"/>
          <w:sz w:val="24"/>
          <w:szCs w:val="24"/>
        </w:rPr>
        <w:t xml:space="preserve"> et al., 2017; </w:t>
      </w:r>
      <w:proofErr w:type="spellStart"/>
      <w:r>
        <w:rPr>
          <w:rFonts w:ascii="Times New Roman" w:hAnsi="Times New Roman"/>
          <w:sz w:val="24"/>
          <w:szCs w:val="24"/>
        </w:rPr>
        <w:t>Beroz</w:t>
      </w:r>
      <w:proofErr w:type="spellEnd"/>
      <w:r>
        <w:rPr>
          <w:rFonts w:ascii="Times New Roman" w:hAnsi="Times New Roman"/>
          <w:sz w:val="24"/>
          <w:szCs w:val="24"/>
        </w:rPr>
        <w:t>, 2017; Gore et al, 2012; Hayden 2010). Each item was discussed by the research members and the validity of the content was confirmed. In addition, a pilot test was conducted on several faculty members at the authors' institution. The target faculty members for this pilot test were selected and requested to be non-responders to this survey. As a result of the pilot test, the wording of the items was corrected and explanations were added to simulation-specific terms such as S.M.A.R.T, cue, and professional integrity.</w:t>
      </w:r>
    </w:p>
    <w:p w14:paraId="71636DB7" w14:textId="568BD392" w:rsidR="00C7789A" w:rsidRDefault="005A5482">
      <w:pPr>
        <w:pStyle w:val="ListParagraph"/>
        <w:tabs>
          <w:tab w:val="left" w:pos="2985"/>
        </w:tabs>
        <w:spacing w:line="480" w:lineRule="auto"/>
        <w:ind w:left="0"/>
        <w:jc w:val="both"/>
        <w:rPr>
          <w:rFonts w:ascii="Times New Roman" w:hAnsi="Times New Roman" w:cs="Times New Roman"/>
          <w:iCs/>
          <w:sz w:val="24"/>
          <w:szCs w:val="24"/>
          <w:lang w:val="en-AU"/>
        </w:rPr>
      </w:pPr>
      <w:r>
        <w:rPr>
          <w:rFonts w:ascii="Times New Roman" w:hAnsi="Times New Roman" w:cs="Times New Roman"/>
          <w:i/>
          <w:sz w:val="24"/>
          <w:szCs w:val="24"/>
          <w:lang w:val="en-AU"/>
        </w:rPr>
        <w:t>1) School characteristics:</w:t>
      </w:r>
      <w:r>
        <w:rPr>
          <w:rFonts w:ascii="Times New Roman" w:hAnsi="Times New Roman" w:cs="Times New Roman"/>
          <w:iCs/>
          <w:sz w:val="24"/>
          <w:szCs w:val="24"/>
          <w:lang w:val="en-AU"/>
        </w:rPr>
        <w:t xml:space="preserve"> This section comprised </w:t>
      </w:r>
      <w:r w:rsidR="00461845">
        <w:rPr>
          <w:rFonts w:ascii="Times New Roman" w:hAnsi="Times New Roman" w:cs="Times New Roman"/>
          <w:iCs/>
          <w:sz w:val="24"/>
          <w:szCs w:val="24"/>
          <w:lang w:val="en-AU"/>
        </w:rPr>
        <w:t>three</w:t>
      </w:r>
      <w:r>
        <w:rPr>
          <w:rFonts w:ascii="Times New Roman" w:hAnsi="Times New Roman" w:cs="Times New Roman"/>
          <w:iCs/>
          <w:sz w:val="24"/>
          <w:szCs w:val="24"/>
          <w:lang w:val="en-AU"/>
        </w:rPr>
        <w:t xml:space="preserve"> items including the facility type of the subject’s affiliated school, the respondent’s primary specialization, and the number of faculty members.</w:t>
      </w:r>
    </w:p>
    <w:p w14:paraId="0E75034A" w14:textId="3BBB2FAC" w:rsidR="00C7789A" w:rsidRDefault="005A5482">
      <w:pPr>
        <w:pStyle w:val="ListParagraph"/>
        <w:tabs>
          <w:tab w:val="left" w:pos="2985"/>
        </w:tabs>
        <w:spacing w:line="480" w:lineRule="auto"/>
        <w:ind w:left="0"/>
        <w:jc w:val="both"/>
        <w:rPr>
          <w:rFonts w:ascii="Times New Roman" w:hAnsi="Times New Roman" w:cs="Times New Roman"/>
          <w:iCs/>
          <w:sz w:val="24"/>
          <w:szCs w:val="24"/>
          <w:lang w:val="en-AU"/>
        </w:rPr>
      </w:pPr>
      <w:r>
        <w:rPr>
          <w:rFonts w:ascii="Times New Roman" w:hAnsi="Times New Roman" w:cs="Times New Roman"/>
          <w:i/>
          <w:sz w:val="24"/>
          <w:szCs w:val="24"/>
          <w:lang w:val="en-AU"/>
        </w:rPr>
        <w:t>2) The status of SBL use:</w:t>
      </w:r>
      <w:r>
        <w:t xml:space="preserve"> </w:t>
      </w:r>
      <w:r>
        <w:rPr>
          <w:rFonts w:ascii="Times New Roman" w:hAnsi="Times New Roman" w:cs="Times New Roman"/>
          <w:iCs/>
          <w:sz w:val="24"/>
          <w:szCs w:val="24"/>
          <w:lang w:val="en-AU"/>
        </w:rPr>
        <w:t xml:space="preserve">This section comprised </w:t>
      </w:r>
      <w:r w:rsidR="006841D0">
        <w:rPr>
          <w:rFonts w:ascii="Times New Roman" w:hAnsi="Times New Roman" w:cs="Times New Roman"/>
          <w:iCs/>
          <w:sz w:val="24"/>
          <w:szCs w:val="24"/>
          <w:lang w:val="en-AU"/>
        </w:rPr>
        <w:t>11</w:t>
      </w:r>
      <w:r>
        <w:rPr>
          <w:rFonts w:ascii="Times New Roman" w:hAnsi="Times New Roman" w:cs="Times New Roman"/>
          <w:iCs/>
          <w:sz w:val="24"/>
          <w:szCs w:val="24"/>
          <w:lang w:val="en-AU"/>
        </w:rPr>
        <w:t xml:space="preserve"> items including the status of simulation-based education use</w:t>
      </w:r>
      <w:r w:rsidR="006841D0">
        <w:rPr>
          <w:rFonts w:ascii="Times New Roman" w:hAnsi="Times New Roman" w:cs="Times New Roman"/>
          <w:iCs/>
          <w:sz w:val="24"/>
          <w:szCs w:val="24"/>
          <w:lang w:val="en-AU"/>
        </w:rPr>
        <w:t>,</w:t>
      </w:r>
      <w:r>
        <w:rPr>
          <w:rFonts w:ascii="Times New Roman" w:hAnsi="Times New Roman" w:cs="Times New Roman"/>
          <w:iCs/>
          <w:sz w:val="24"/>
          <w:szCs w:val="24"/>
          <w:lang w:val="en-AU"/>
        </w:rPr>
        <w:t xml:space="preserve"> whether the school was equipped with a simulator</w:t>
      </w:r>
      <w:r w:rsidR="006841D0">
        <w:rPr>
          <w:rFonts w:ascii="Times New Roman" w:hAnsi="Times New Roman" w:cs="Times New Roman"/>
          <w:iCs/>
          <w:sz w:val="24"/>
          <w:szCs w:val="24"/>
          <w:lang w:val="en-AU"/>
        </w:rPr>
        <w:t xml:space="preserve">, </w:t>
      </w:r>
      <w:r w:rsidR="008C396A">
        <w:rPr>
          <w:rFonts w:ascii="Times New Roman" w:hAnsi="Times New Roman" w:cs="Times New Roman"/>
          <w:iCs/>
          <w:sz w:val="24"/>
          <w:szCs w:val="24"/>
          <w:lang w:val="en-AU"/>
        </w:rPr>
        <w:t>f</w:t>
      </w:r>
      <w:r w:rsidR="008C396A" w:rsidRPr="008C396A">
        <w:rPr>
          <w:rFonts w:ascii="Times New Roman" w:hAnsi="Times New Roman" w:cs="Times New Roman"/>
          <w:iCs/>
          <w:sz w:val="24"/>
          <w:szCs w:val="24"/>
          <w:lang w:val="en-AU"/>
        </w:rPr>
        <w:t>requency of simulator use</w:t>
      </w:r>
      <w:r w:rsidR="008C396A">
        <w:rPr>
          <w:rFonts w:ascii="Times New Roman" w:hAnsi="Times New Roman" w:cs="Times New Roman"/>
          <w:iCs/>
          <w:sz w:val="24"/>
          <w:szCs w:val="24"/>
          <w:lang w:val="en-AU"/>
        </w:rPr>
        <w:t>,</w:t>
      </w:r>
      <w:r w:rsidR="008C396A" w:rsidRPr="008C396A">
        <w:rPr>
          <w:rFonts w:ascii="Times New Roman" w:hAnsi="Times New Roman" w:cs="Times New Roman"/>
          <w:iCs/>
          <w:sz w:val="24"/>
          <w:szCs w:val="24"/>
          <w:lang w:val="en-AU"/>
        </w:rPr>
        <w:t xml:space="preserve"> and adoption in the curriculum</w:t>
      </w:r>
      <w:r w:rsidR="008C396A">
        <w:rPr>
          <w:rFonts w:ascii="Times New Roman" w:hAnsi="Times New Roman" w:cs="Times New Roman"/>
          <w:iCs/>
          <w:sz w:val="24"/>
          <w:szCs w:val="24"/>
          <w:lang w:val="en-AU"/>
        </w:rPr>
        <w:t>.</w:t>
      </w:r>
    </w:p>
    <w:p w14:paraId="3A0BE076" w14:textId="77777777" w:rsidR="00C7789A" w:rsidRDefault="005A5482">
      <w:pPr>
        <w:pStyle w:val="ListParagraph"/>
        <w:tabs>
          <w:tab w:val="left" w:pos="2985"/>
        </w:tabs>
        <w:spacing w:line="480" w:lineRule="auto"/>
        <w:ind w:left="0"/>
        <w:jc w:val="both"/>
        <w:rPr>
          <w:rFonts w:ascii="Times New Roman" w:hAnsi="Times New Roman" w:cs="Times New Roman"/>
          <w:iCs/>
          <w:sz w:val="24"/>
          <w:szCs w:val="24"/>
          <w:lang w:val="en-AU"/>
        </w:rPr>
      </w:pPr>
      <w:r>
        <w:rPr>
          <w:rFonts w:ascii="Times New Roman" w:hAnsi="Times New Roman" w:cs="Times New Roman"/>
          <w:i/>
          <w:sz w:val="24"/>
          <w:szCs w:val="24"/>
          <w:lang w:val="en-AU"/>
        </w:rPr>
        <w:t>3) The status of the INACSL Standards application:</w:t>
      </w:r>
      <w:r>
        <w:t xml:space="preserve"> </w:t>
      </w:r>
      <w:r>
        <w:rPr>
          <w:rFonts w:ascii="Times New Roman" w:hAnsi="Times New Roman" w:cs="Times New Roman"/>
          <w:iCs/>
          <w:sz w:val="24"/>
          <w:szCs w:val="24"/>
          <w:lang w:val="en-AU"/>
        </w:rPr>
        <w:t>Each item of the INACSL Standards was incorporated as a question resulting in a total of 41 questions. Permission to use a Japanese version of the INACSL Standards was granted by the developer.</w:t>
      </w:r>
    </w:p>
    <w:p w14:paraId="74AED9A5" w14:textId="77777777" w:rsidR="00C7789A" w:rsidRDefault="005A5482">
      <w:pPr>
        <w:pStyle w:val="ListParagraph"/>
        <w:numPr>
          <w:ilvl w:val="1"/>
          <w:numId w:val="6"/>
        </w:numPr>
        <w:tabs>
          <w:tab w:val="left" w:pos="360"/>
        </w:tabs>
        <w:spacing w:line="480" w:lineRule="auto"/>
        <w:ind w:left="0" w:firstLine="0"/>
        <w:rPr>
          <w:rFonts w:ascii="Times New Roman" w:hAnsi="Times New Roman" w:cs="Times New Roman"/>
          <w:i/>
          <w:sz w:val="24"/>
          <w:szCs w:val="24"/>
          <w:lang w:val="en-AU"/>
        </w:rPr>
      </w:pPr>
      <w:r>
        <w:rPr>
          <w:rFonts w:ascii="Times New Roman" w:hAnsi="Times New Roman" w:cs="Times New Roman"/>
          <w:i/>
          <w:sz w:val="24"/>
          <w:szCs w:val="24"/>
          <w:lang w:val="en-AU"/>
        </w:rPr>
        <w:t>Data Analysis</w:t>
      </w:r>
    </w:p>
    <w:p w14:paraId="72E0736B" w14:textId="77777777" w:rsidR="00C7789A" w:rsidRDefault="005A5482">
      <w:pPr>
        <w:spacing w:line="480" w:lineRule="auto"/>
        <w:jc w:val="both"/>
        <w:rPr>
          <w:rFonts w:ascii="Times New Roman" w:hAnsi="Times New Roman"/>
          <w:sz w:val="24"/>
        </w:rPr>
      </w:pPr>
      <w:r>
        <w:rPr>
          <w:rFonts w:ascii="Times New Roman" w:hAnsi="Times New Roman"/>
          <w:sz w:val="24"/>
        </w:rPr>
        <w:lastRenderedPageBreak/>
        <w:t>Descriptive statistics were used to analyze school characteristics and survey forms. Excel 2019 and SPSS Statistics (Version 24.0. Armonk, NY: IBM Corp., USA) was used to manage data collection and conduct analysis.</w:t>
      </w:r>
    </w:p>
    <w:p w14:paraId="27B8C00A" w14:textId="77777777" w:rsidR="00C7789A" w:rsidRDefault="005A5482">
      <w:pPr>
        <w:pStyle w:val="ListParagraph"/>
        <w:numPr>
          <w:ilvl w:val="1"/>
          <w:numId w:val="6"/>
        </w:numPr>
        <w:tabs>
          <w:tab w:val="left" w:pos="360"/>
        </w:tabs>
        <w:spacing w:line="480" w:lineRule="auto"/>
        <w:ind w:left="0" w:firstLine="0"/>
        <w:rPr>
          <w:rFonts w:ascii="Times New Roman" w:hAnsi="Times New Roman"/>
          <w:i/>
          <w:iCs/>
          <w:sz w:val="24"/>
        </w:rPr>
      </w:pPr>
      <w:r>
        <w:rPr>
          <w:rFonts w:ascii="Times New Roman" w:hAnsi="Times New Roman"/>
          <w:i/>
          <w:iCs/>
          <w:sz w:val="24"/>
        </w:rPr>
        <w:t>Ethical Considerations</w:t>
      </w:r>
    </w:p>
    <w:p w14:paraId="75AC1652" w14:textId="1720AF81" w:rsidR="00C7789A" w:rsidRDefault="005A5482">
      <w:pPr>
        <w:tabs>
          <w:tab w:val="left" w:pos="2985"/>
        </w:tabs>
        <w:spacing w:line="480" w:lineRule="auto"/>
        <w:jc w:val="both"/>
        <w:rPr>
          <w:rFonts w:ascii="Times New Roman" w:hAnsi="Times New Roman"/>
          <w:bCs/>
          <w:sz w:val="24"/>
        </w:rPr>
      </w:pPr>
      <w:r>
        <w:rPr>
          <w:rFonts w:ascii="Times New Roman" w:hAnsi="Times New Roman"/>
          <w:bCs/>
          <w:sz w:val="24"/>
        </w:rPr>
        <w:t>This research was approved by the research ethics review committee of the Nagoya City university, graduated school of nursing (approval no.: 19019). When providing an explanation and acquiring consent from survey respondents, it was made clear that subjects could decide whether to participate according to their own free will, that there would be no disadvantages for nonparticipation, and that withdrawal from participation after submission would not be feasible as it would be impossible to match individuals to any one anonymous online survey, as no personal identifiable data were collected.</w:t>
      </w:r>
      <w:r>
        <w:rPr>
          <w:rFonts w:ascii="Times New Roman" w:hAnsi="Times New Roman"/>
          <w:sz w:val="24"/>
        </w:rPr>
        <w:t xml:space="preserve"> </w:t>
      </w:r>
      <w:r>
        <w:rPr>
          <w:rFonts w:ascii="Times New Roman" w:hAnsi="Times New Roman"/>
          <w:bCs/>
          <w:sz w:val="24"/>
        </w:rPr>
        <w:t>Respondents were sent the survey via Survey Monkey and communication was protected. The consent form was added to Survey Monkey and respondents had to consent prior to accessing it. Concerning the security of Survey Monkey, the service used for this study, communications were protected through SSL/TLS encryption, and access was restricted for all ports aside from 80 and 443 (https) using an firewall.</w:t>
      </w:r>
    </w:p>
    <w:p w14:paraId="65E14E0F" w14:textId="77777777" w:rsidR="00C7789A" w:rsidRDefault="005A5482">
      <w:pPr>
        <w:pStyle w:val="ListParagraph"/>
        <w:numPr>
          <w:ilvl w:val="0"/>
          <w:numId w:val="6"/>
        </w:numPr>
        <w:adjustRightInd w:val="0"/>
        <w:snapToGrid w:val="0"/>
        <w:spacing w:after="0" w:line="480" w:lineRule="auto"/>
        <w:ind w:left="0" w:firstLine="0"/>
        <w:mirrorIndents/>
        <w:jc w:val="center"/>
        <w:rPr>
          <w:rFonts w:ascii="Times New Roman" w:eastAsia="SimSun" w:hAnsi="Times New Roman" w:cs="Times New Roman"/>
          <w:sz w:val="24"/>
          <w:szCs w:val="24"/>
          <w:lang w:val="en-AU" w:eastAsia="zh-CN"/>
        </w:rPr>
      </w:pPr>
      <w:r>
        <w:rPr>
          <w:rFonts w:ascii="Times New Roman" w:eastAsia="SimSun" w:hAnsi="Times New Roman" w:cs="Times New Roman"/>
          <w:sz w:val="24"/>
          <w:szCs w:val="24"/>
          <w:lang w:val="en-AU" w:eastAsia="zh-CN"/>
        </w:rPr>
        <w:t>RESULTS</w:t>
      </w:r>
    </w:p>
    <w:p w14:paraId="0F7C8279" w14:textId="77777777" w:rsidR="00C7789A" w:rsidRDefault="005A5482">
      <w:pPr>
        <w:pStyle w:val="ListParagraph"/>
        <w:numPr>
          <w:ilvl w:val="1"/>
          <w:numId w:val="6"/>
        </w:numPr>
        <w:tabs>
          <w:tab w:val="left" w:pos="360"/>
        </w:tabs>
        <w:spacing w:line="480" w:lineRule="auto"/>
        <w:ind w:left="0" w:firstLine="0"/>
        <w:rPr>
          <w:rFonts w:ascii="Times New Roman" w:hAnsi="Times New Roman" w:cs="Times New Roman"/>
          <w:i/>
          <w:sz w:val="24"/>
          <w:szCs w:val="24"/>
          <w:lang w:val="en-AU"/>
        </w:rPr>
      </w:pPr>
      <w:r>
        <w:rPr>
          <w:rFonts w:ascii="Times New Roman" w:hAnsi="Times New Roman" w:cs="Times New Roman"/>
          <w:i/>
          <w:sz w:val="24"/>
          <w:szCs w:val="24"/>
          <w:lang w:val="en-AU"/>
        </w:rPr>
        <w:t>School Characteristics</w:t>
      </w:r>
    </w:p>
    <w:p w14:paraId="36A61A73" w14:textId="77777777" w:rsidR="00C7789A" w:rsidRDefault="005A5482">
      <w:pPr>
        <w:spacing w:line="480" w:lineRule="auto"/>
        <w:jc w:val="both"/>
        <w:rPr>
          <w:rFonts w:ascii="Times New Roman" w:hAnsi="Times New Roman"/>
          <w:sz w:val="24"/>
        </w:rPr>
      </w:pPr>
      <w:r>
        <w:rPr>
          <w:rFonts w:ascii="Times New Roman" w:hAnsi="Times New Roman"/>
          <w:sz w:val="24"/>
        </w:rPr>
        <w:t xml:space="preserve">Requests were sent to 5,110 individuals (one for each of the </w:t>
      </w:r>
      <w:r>
        <w:rPr>
          <w:rFonts w:ascii="Times New Roman" w:hAnsi="Times New Roman"/>
          <w:sz w:val="24"/>
          <w:szCs w:val="24"/>
        </w:rPr>
        <w:t>seven</w:t>
      </w:r>
      <w:r>
        <w:rPr>
          <w:rFonts w:ascii="Times New Roman" w:hAnsi="Times New Roman"/>
          <w:sz w:val="24"/>
        </w:rPr>
        <w:t xml:space="preserve"> specialties at 730 schools) and 639 responses were received (response rate 12.5%). Of these, 420 respondents completed the entire survey (8.2%). The respondents’ affiliated schools included 132 universities and colleges (31.4%), 7 junior colleges (1.7%), and 281 vocational schools (66.9%). Thus, over half of the respondents were affiliated with vocational schools (Table 1).</w:t>
      </w:r>
    </w:p>
    <w:p w14:paraId="58DB6BF4" w14:textId="77777777" w:rsidR="00C7789A" w:rsidRDefault="005A5482">
      <w:pPr>
        <w:pStyle w:val="ListParagraph"/>
        <w:numPr>
          <w:ilvl w:val="1"/>
          <w:numId w:val="6"/>
        </w:numPr>
        <w:tabs>
          <w:tab w:val="left" w:pos="360"/>
        </w:tabs>
        <w:spacing w:line="480" w:lineRule="auto"/>
        <w:ind w:left="0" w:firstLine="0"/>
        <w:rPr>
          <w:rFonts w:ascii="Times New Roman" w:hAnsi="Times New Roman" w:cs="Times New Roman"/>
          <w:i/>
          <w:iCs/>
          <w:sz w:val="24"/>
          <w:szCs w:val="24"/>
        </w:rPr>
      </w:pPr>
      <w:r>
        <w:rPr>
          <w:rFonts w:ascii="Times New Roman" w:hAnsi="Times New Roman" w:cs="Times New Roman"/>
          <w:i/>
          <w:iCs/>
          <w:sz w:val="24"/>
          <w:szCs w:val="24"/>
        </w:rPr>
        <w:t>SBL Use</w:t>
      </w:r>
    </w:p>
    <w:p w14:paraId="74C94E92" w14:textId="57560D23" w:rsidR="00C7789A" w:rsidRDefault="005A5482">
      <w:pPr>
        <w:pStyle w:val="ListParagraph"/>
        <w:spacing w:line="480" w:lineRule="auto"/>
        <w:ind w:left="0"/>
        <w:jc w:val="both"/>
        <w:rPr>
          <w:rFonts w:ascii="Times New Roman" w:hAnsi="Times New Roman" w:cs="Times New Roman"/>
          <w:sz w:val="24"/>
          <w:szCs w:val="24"/>
        </w:rPr>
      </w:pPr>
      <w:r>
        <w:rPr>
          <w:rFonts w:ascii="Times New Roman" w:hAnsi="Times New Roman" w:cs="Times New Roman"/>
          <w:i/>
          <w:iCs/>
          <w:sz w:val="24"/>
          <w:szCs w:val="24"/>
        </w:rPr>
        <w:t xml:space="preserve">1) SBL Use and Equipping a High-fidelity and a Medium-fidelity simulator and Task Trainer Use: </w:t>
      </w:r>
      <w:r>
        <w:rPr>
          <w:rFonts w:ascii="Times New Roman" w:hAnsi="Times New Roman" w:cs="Times New Roman"/>
          <w:sz w:val="24"/>
          <w:szCs w:val="24"/>
        </w:rPr>
        <w:t xml:space="preserve">Concerning the status of SBL use, 346 schools (82.4%) responded that they are using SBL, while 74 </w:t>
      </w:r>
      <w:r>
        <w:rPr>
          <w:rFonts w:ascii="Times New Roman" w:hAnsi="Times New Roman" w:cs="Times New Roman"/>
          <w:sz w:val="24"/>
          <w:szCs w:val="24"/>
        </w:rPr>
        <w:lastRenderedPageBreak/>
        <w:t xml:space="preserve">schools (17.6%) responded that they are not. Among all schools surveyed, 346 (82.4%) were equipped with a simulator for medical/nursing education, while 74 (17.6%) were not. Concerning simulator types, the most common high-fidelity simulator capable of modeling biological reactions and pathology and performing drug administration and other procedures was the </w:t>
      </w:r>
      <w:proofErr w:type="spellStart"/>
      <w:r>
        <w:rPr>
          <w:rFonts w:ascii="Times New Roman" w:hAnsi="Times New Roman" w:cs="Times New Roman"/>
          <w:sz w:val="24"/>
          <w:szCs w:val="24"/>
        </w:rPr>
        <w:t>SimMan</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which was owned by 27 schools (6.4%) followed by a delivery simulator owned by 25 schools (6.0%). SCENARIO was also common (21 schools, 5.0%). SCENARIO is a high-fidelity simulator similar to </w:t>
      </w:r>
      <w:proofErr w:type="spellStart"/>
      <w:r>
        <w:rPr>
          <w:rFonts w:ascii="Times New Roman" w:hAnsi="Times New Roman" w:cs="Times New Roman"/>
          <w:sz w:val="24"/>
          <w:szCs w:val="24"/>
        </w:rPr>
        <w:t>SimMan</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which hit the market in Japan in 2017 but is cheaper than </w:t>
      </w:r>
      <w:proofErr w:type="spellStart"/>
      <w:r>
        <w:rPr>
          <w:rFonts w:ascii="Times New Roman" w:hAnsi="Times New Roman" w:cs="Times New Roman"/>
          <w:sz w:val="24"/>
          <w:szCs w:val="24"/>
        </w:rPr>
        <w:t>SimMan</w:t>
      </w:r>
      <w:proofErr w:type="spellEnd"/>
      <w:r>
        <w:rPr>
          <w:rFonts w:ascii="Times New Roman" w:hAnsi="Times New Roman" w:cs="Times New Roman"/>
          <w:sz w:val="24"/>
          <w:szCs w:val="24"/>
          <w:vertAlign w:val="superscript"/>
        </w:rPr>
        <w:t>®</w:t>
      </w:r>
      <w:r>
        <w:rPr>
          <w:rFonts w:ascii="Times New Roman" w:hAnsi="Times New Roman" w:cs="Times New Roman"/>
          <w:sz w:val="24"/>
          <w:szCs w:val="24"/>
        </w:rPr>
        <w:t xml:space="preserve">. Meanwhile, roughly 70% of schools (304 schools, 72.4%) were not equipped with a high-fidelity simulator. There were 361 schools (86.0%) equipped with at least one type of medium-fidelity simulator, allowing control of the creation of biological responses such as breath sounds, consciousness, and blood pressure. Regarding virtual reality (VR), 409 schools (97.4%) did not have VR facilities. </w:t>
      </w:r>
      <w:r>
        <w:rPr>
          <w:rFonts w:ascii="Times New Roman" w:hAnsi="Times New Roman" w:cs="Times New Roman"/>
          <w:sz w:val="24"/>
          <w:szCs w:val="24"/>
          <w:shd w:val="clear" w:color="auto" w:fill="FFFFFF"/>
        </w:rPr>
        <w:t>VR refers to a computer-generated simulation in which a person can interact within an artificial three-dimensional environment using electronic devices, such as special </w:t>
      </w:r>
      <w:hyperlink r:id="rId11" w:history="1">
        <w:r>
          <w:rPr>
            <w:rStyle w:val="Hyperlink"/>
            <w:rFonts w:ascii="Times New Roman" w:hAnsi="Times New Roman" w:cs="Times New Roman"/>
            <w:color w:val="auto"/>
            <w:sz w:val="24"/>
            <w:szCs w:val="24"/>
            <w:u w:val="none"/>
            <w:shd w:val="clear" w:color="auto" w:fill="FFFFFF"/>
          </w:rPr>
          <w:t>goggles with a screen or gloves</w:t>
        </w:r>
      </w:hyperlink>
      <w:r>
        <w:rPr>
          <w:rFonts w:ascii="Times New Roman" w:hAnsi="Times New Roman" w:cs="Times New Roman"/>
          <w:sz w:val="24"/>
          <w:szCs w:val="24"/>
          <w:shd w:val="clear" w:color="auto" w:fill="FFFFFF"/>
        </w:rPr>
        <w:t xml:space="preserve"> fitted with sensors. In this simulated artificial environment, the user is able to have a realistic-feeling experience. </w:t>
      </w:r>
      <w:r>
        <w:rPr>
          <w:rFonts w:ascii="Times New Roman" w:hAnsi="Times New Roman" w:cs="Times New Roman"/>
          <w:sz w:val="24"/>
          <w:szCs w:val="24"/>
        </w:rPr>
        <w:t xml:space="preserve">Concerning standardized patient (SP) simulation, 164 schools (39.0%) reported that they used SP while 254 schools (60.5%) did not (Table 2). </w:t>
      </w:r>
    </w:p>
    <w:p w14:paraId="27982E2A" w14:textId="77777777" w:rsidR="00C7789A" w:rsidRDefault="005A5482">
      <w:pPr>
        <w:spacing w:line="480" w:lineRule="auto"/>
        <w:jc w:val="both"/>
        <w:rPr>
          <w:rFonts w:ascii="Times New Roman" w:hAnsi="Times New Roman"/>
          <w:sz w:val="24"/>
        </w:rPr>
      </w:pPr>
      <w:r>
        <w:rPr>
          <w:rFonts w:ascii="Times New Roman" w:hAnsi="Times New Roman" w:cs="Times New Roman"/>
          <w:i/>
          <w:iCs/>
          <w:sz w:val="24"/>
          <w:szCs w:val="24"/>
        </w:rPr>
        <w:t>2) Frequency of Simulator Use and Adoption in the Curriculum:</w:t>
      </w:r>
      <w:r>
        <w:rPr>
          <w:rFonts w:ascii="Times New Roman" w:hAnsi="Times New Roman"/>
          <w:szCs w:val="21"/>
        </w:rPr>
        <w:t xml:space="preserve"> </w:t>
      </w:r>
      <w:r>
        <w:rPr>
          <w:rFonts w:ascii="Times New Roman" w:hAnsi="Times New Roman"/>
          <w:sz w:val="24"/>
        </w:rPr>
        <w:t>The application of SBL was infrequent with most schools (98 schools, 23.3%) using such programs once every year, followed by 97 schools (23.1%), which used SBL once every six months, and 72 schools (17.1%) using them once every two to three months (Table 3).</w:t>
      </w:r>
    </w:p>
    <w:p w14:paraId="095FD1FE" w14:textId="7AE0C450" w:rsidR="00C7789A" w:rsidRPr="004F4572" w:rsidRDefault="005A5482">
      <w:pPr>
        <w:pStyle w:val="ListParagraph"/>
        <w:numPr>
          <w:ilvl w:val="1"/>
          <w:numId w:val="6"/>
        </w:numPr>
        <w:tabs>
          <w:tab w:val="left" w:pos="360"/>
        </w:tabs>
        <w:spacing w:line="480" w:lineRule="auto"/>
        <w:ind w:left="0" w:firstLine="0"/>
        <w:rPr>
          <w:rFonts w:ascii="Times New Roman" w:eastAsia="MS Mincho" w:hAnsi="Times New Roman" w:cs="Times New Roman"/>
          <w:i/>
          <w:iCs/>
          <w:sz w:val="24"/>
        </w:rPr>
      </w:pPr>
      <w:r w:rsidRPr="004F4572">
        <w:rPr>
          <w:rFonts w:ascii="Times New Roman" w:hAnsi="Times New Roman" w:cs="Times New Roman"/>
          <w:i/>
          <w:iCs/>
          <w:sz w:val="24"/>
        </w:rPr>
        <w:t>The Status of INACSL Standards Application</w:t>
      </w:r>
    </w:p>
    <w:p w14:paraId="0EDADE80" w14:textId="17B8C485" w:rsidR="00C7789A" w:rsidRDefault="005A5482" w:rsidP="00655746">
      <w:pPr>
        <w:pStyle w:val="ListParagraph"/>
        <w:spacing w:line="480" w:lineRule="auto"/>
        <w:ind w:left="0"/>
        <w:jc w:val="both"/>
        <w:rPr>
          <w:rFonts w:ascii="Times New Roman" w:eastAsia="MS Mincho" w:hAnsi="Times New Roman" w:cs="Times New Roman"/>
          <w:sz w:val="24"/>
        </w:rPr>
      </w:pPr>
      <w:r>
        <w:rPr>
          <w:rFonts w:ascii="Times New Roman" w:eastAsia="MS Mincho" w:hAnsi="Times New Roman" w:cs="Times New Roman"/>
          <w:sz w:val="24"/>
        </w:rPr>
        <w:t xml:space="preserve">Awareness of the INACSL Standards was low with over 90% of respondents stating, “I don’t know of them” (383 respondents, 91.2%) and only 8.8% (37 respondents) stating “I know of them.” Nonetheless, looking at specific items concerning simulation design, over half of the respondents reported using learning objectives, scenario design, methods for ensuring fidelity, learner levels and </w:t>
      </w:r>
      <w:r>
        <w:rPr>
          <w:rFonts w:ascii="Times New Roman" w:eastAsia="MS Mincho" w:hAnsi="Times New Roman" w:cs="Times New Roman"/>
          <w:sz w:val="24"/>
        </w:rPr>
        <w:lastRenderedPageBreak/>
        <w:t>outcomes, and debriefing. However, rates of application were low for all other items, reaching only 20 to 30% (</w:t>
      </w:r>
      <w:r w:rsidR="00655746">
        <w:rPr>
          <w:rFonts w:ascii="Times New Roman" w:eastAsia="MS Mincho" w:hAnsi="Times New Roman" w:cs="Times New Roman"/>
          <w:sz w:val="24"/>
        </w:rPr>
        <w:t xml:space="preserve">Supplementary </w:t>
      </w:r>
      <w:r>
        <w:rPr>
          <w:rFonts w:ascii="Times New Roman" w:eastAsia="MS Mincho" w:hAnsi="Times New Roman" w:cs="Times New Roman"/>
          <w:sz w:val="24"/>
        </w:rPr>
        <w:t xml:space="preserve">Table </w:t>
      </w:r>
      <w:r w:rsidR="00655746">
        <w:rPr>
          <w:rFonts w:ascii="Times New Roman" w:eastAsia="MS Mincho" w:hAnsi="Times New Roman" w:cs="Times New Roman"/>
          <w:sz w:val="24"/>
        </w:rPr>
        <w:t>S1</w:t>
      </w:r>
      <w:r>
        <w:rPr>
          <w:rFonts w:ascii="Times New Roman" w:eastAsia="MS Mincho" w:hAnsi="Times New Roman" w:cs="Times New Roman"/>
          <w:sz w:val="24"/>
        </w:rPr>
        <w:t>).</w:t>
      </w:r>
    </w:p>
    <w:p w14:paraId="7D969E13" w14:textId="77777777" w:rsidR="00C7789A" w:rsidRDefault="005A5482">
      <w:pPr>
        <w:pStyle w:val="ListParagraph"/>
        <w:numPr>
          <w:ilvl w:val="0"/>
          <w:numId w:val="6"/>
        </w:numPr>
        <w:adjustRightInd w:val="0"/>
        <w:snapToGrid w:val="0"/>
        <w:spacing w:after="0" w:line="480" w:lineRule="auto"/>
        <w:ind w:left="0" w:firstLine="0"/>
        <w:mirrorIndents/>
        <w:jc w:val="center"/>
        <w:rPr>
          <w:rFonts w:ascii="Times New Roman" w:eastAsia="SimSun" w:hAnsi="Times New Roman" w:cs="Times New Roman"/>
          <w:sz w:val="24"/>
          <w:szCs w:val="24"/>
          <w:lang w:val="en-AU" w:eastAsia="zh-CN"/>
        </w:rPr>
      </w:pPr>
      <w:r>
        <w:rPr>
          <w:rFonts w:ascii="Times New Roman" w:eastAsia="SimSun" w:hAnsi="Times New Roman" w:cs="Times New Roman"/>
          <w:sz w:val="24"/>
          <w:szCs w:val="24"/>
          <w:lang w:val="en-AU" w:eastAsia="zh-CN"/>
        </w:rPr>
        <w:t>DISCUSSION</w:t>
      </w:r>
    </w:p>
    <w:p w14:paraId="163B4D58" w14:textId="264D0958" w:rsidR="00C7789A" w:rsidRPr="00B629F0" w:rsidRDefault="005A5482">
      <w:pPr>
        <w:pStyle w:val="ListParagraph"/>
        <w:numPr>
          <w:ilvl w:val="1"/>
          <w:numId w:val="6"/>
        </w:numPr>
        <w:tabs>
          <w:tab w:val="left" w:pos="360"/>
        </w:tabs>
        <w:spacing w:line="480" w:lineRule="auto"/>
        <w:ind w:left="0" w:firstLine="0"/>
        <w:rPr>
          <w:rFonts w:ascii="Times New Roman" w:hAnsi="Times New Roman"/>
          <w:i/>
          <w:iCs/>
          <w:sz w:val="24"/>
          <w:szCs w:val="24"/>
        </w:rPr>
      </w:pPr>
      <w:r w:rsidRPr="00B629F0">
        <w:rPr>
          <w:rFonts w:ascii="Times New Roman" w:hAnsi="Times New Roman"/>
          <w:i/>
          <w:iCs/>
          <w:sz w:val="24"/>
          <w:szCs w:val="24"/>
        </w:rPr>
        <w:t>The Status of SBL Use</w:t>
      </w:r>
    </w:p>
    <w:p w14:paraId="7C12E7FB" w14:textId="6D7D0221" w:rsidR="00C7789A" w:rsidRPr="00B629F0" w:rsidRDefault="005A5482">
      <w:pPr>
        <w:pStyle w:val="ListParagraph"/>
        <w:spacing w:line="480" w:lineRule="auto"/>
        <w:ind w:left="0"/>
        <w:jc w:val="both"/>
        <w:rPr>
          <w:rFonts w:ascii="Times New Roman" w:eastAsia="MS Mincho" w:hAnsi="Times New Roman" w:cs="Times New Roman"/>
          <w:sz w:val="24"/>
          <w:szCs w:val="24"/>
        </w:rPr>
      </w:pPr>
      <w:r w:rsidRPr="00B629F0">
        <w:rPr>
          <w:rFonts w:ascii="Times New Roman" w:eastAsia="MS Mincho" w:hAnsi="Times New Roman" w:cs="Times New Roman"/>
          <w:sz w:val="24"/>
          <w:szCs w:val="24"/>
        </w:rPr>
        <w:t xml:space="preserve">We surveyed the status of </w:t>
      </w:r>
      <w:r w:rsidRPr="00B629F0">
        <w:rPr>
          <w:rFonts w:ascii="Times New Roman" w:hAnsi="Times New Roman" w:cs="Times New Roman"/>
          <w:sz w:val="24"/>
          <w:szCs w:val="24"/>
        </w:rPr>
        <w:t>SBL</w:t>
      </w:r>
      <w:r w:rsidRPr="00B629F0">
        <w:rPr>
          <w:rFonts w:ascii="Times New Roman" w:eastAsia="MS Mincho" w:hAnsi="Times New Roman" w:cs="Times New Roman"/>
          <w:sz w:val="24"/>
          <w:szCs w:val="24"/>
        </w:rPr>
        <w:t xml:space="preserve"> use at nursing schools throughout Japan. The results revealed that 82.4% of those surveyed, use simulation-based education, validating that </w:t>
      </w:r>
      <w:r w:rsidRPr="00B629F0">
        <w:rPr>
          <w:rFonts w:ascii="Times New Roman" w:hAnsi="Times New Roman" w:cs="Times New Roman"/>
          <w:sz w:val="24"/>
          <w:szCs w:val="24"/>
        </w:rPr>
        <w:t>SBL</w:t>
      </w:r>
      <w:r w:rsidRPr="00B629F0">
        <w:rPr>
          <w:rFonts w:ascii="Times New Roman" w:eastAsia="MS Mincho" w:hAnsi="Times New Roman" w:cs="Times New Roman"/>
          <w:sz w:val="24"/>
          <w:szCs w:val="24"/>
        </w:rPr>
        <w:t xml:space="preserve"> is widespread in undergraduate nursing education. A nationwide survey in the United States in 2015 found the rate to be 99% (</w:t>
      </w:r>
      <w:proofErr w:type="spellStart"/>
      <w:r w:rsidRPr="00B629F0">
        <w:rPr>
          <w:rFonts w:ascii="Times New Roman" w:eastAsia="MS Mincho" w:hAnsi="Times New Roman" w:cs="Times New Roman"/>
          <w:sz w:val="24"/>
          <w:szCs w:val="24"/>
        </w:rPr>
        <w:t>Breymier</w:t>
      </w:r>
      <w:proofErr w:type="spellEnd"/>
      <w:r w:rsidRPr="00B629F0">
        <w:rPr>
          <w:rFonts w:ascii="Times New Roman" w:eastAsia="MS Mincho" w:hAnsi="Times New Roman" w:cs="Times New Roman"/>
          <w:sz w:val="24"/>
          <w:szCs w:val="24"/>
        </w:rPr>
        <w:t xml:space="preserve"> et al., 2015). Thus, although </w:t>
      </w:r>
      <w:r w:rsidRPr="00B629F0">
        <w:rPr>
          <w:rFonts w:ascii="Times New Roman" w:hAnsi="Times New Roman" w:cs="Times New Roman"/>
          <w:sz w:val="24"/>
          <w:szCs w:val="24"/>
        </w:rPr>
        <w:t>SBL</w:t>
      </w:r>
      <w:r w:rsidRPr="00B629F0">
        <w:rPr>
          <w:rFonts w:ascii="Times New Roman" w:eastAsia="MS Mincho" w:hAnsi="Times New Roman" w:cs="Times New Roman"/>
          <w:sz w:val="24"/>
          <w:szCs w:val="24"/>
        </w:rPr>
        <w:t xml:space="preserve"> is gaining popularity in Japan, the country continues to trail the United States in overall usage. Concerning the use of SBL by specialty, simulation is commonly used in foundation of nursing, followed by adult nursing and geriatric nursing. Meanwhile, simulation is used by less than 50% of schools for maternal nursing, pediatric nursing, psychiatric nursing, and home nursing.</w:t>
      </w:r>
      <w:r w:rsidRPr="00B629F0">
        <w:rPr>
          <w:rFonts w:ascii="Times New Roman" w:hAnsi="Times New Roman" w:cs="Times New Roman"/>
          <w:sz w:val="24"/>
          <w:szCs w:val="24"/>
        </w:rPr>
        <w:t xml:space="preserve"> </w:t>
      </w:r>
      <w:r w:rsidRPr="00B629F0">
        <w:rPr>
          <w:rFonts w:ascii="Times New Roman" w:eastAsia="MS Mincho" w:hAnsi="Times New Roman" w:cs="Times New Roman"/>
          <w:sz w:val="24"/>
          <w:szCs w:val="24"/>
        </w:rPr>
        <w:t xml:space="preserve">In countries such as the United States and South Korea, it is primarily used for specialties that require clinical practice in hospitals, such as adult nursing, and clinical nursing, but use for psychiatric and home nursing is limited (Shin et al., 2015; </w:t>
      </w:r>
      <w:proofErr w:type="spellStart"/>
      <w:r w:rsidRPr="00B629F0">
        <w:rPr>
          <w:rFonts w:ascii="Times New Roman" w:eastAsia="MS Mincho" w:hAnsi="Times New Roman" w:cs="Times New Roman"/>
          <w:sz w:val="24"/>
          <w:szCs w:val="24"/>
        </w:rPr>
        <w:t>Kardong</w:t>
      </w:r>
      <w:proofErr w:type="spellEnd"/>
      <w:r w:rsidRPr="00B629F0">
        <w:rPr>
          <w:rFonts w:ascii="Times New Roman" w:eastAsia="MS Mincho" w:hAnsi="Times New Roman" w:cs="Times New Roman"/>
          <w:sz w:val="24"/>
          <w:szCs w:val="24"/>
        </w:rPr>
        <w:t xml:space="preserve">-Edgren et al., 2012). Thus, our findings were similar to those in these previous studies (Shin et al., 2015; </w:t>
      </w:r>
      <w:proofErr w:type="spellStart"/>
      <w:r w:rsidRPr="00B629F0">
        <w:rPr>
          <w:rFonts w:ascii="Times New Roman" w:eastAsia="MS Mincho" w:hAnsi="Times New Roman" w:cs="Times New Roman"/>
          <w:sz w:val="24"/>
          <w:szCs w:val="24"/>
        </w:rPr>
        <w:t>Kardong</w:t>
      </w:r>
      <w:proofErr w:type="spellEnd"/>
      <w:r w:rsidRPr="00B629F0">
        <w:rPr>
          <w:rFonts w:ascii="Times New Roman" w:eastAsia="MS Mincho" w:hAnsi="Times New Roman" w:cs="Times New Roman"/>
          <w:sz w:val="24"/>
          <w:szCs w:val="24"/>
        </w:rPr>
        <w:t>-Edgren et al., 2012).</w:t>
      </w:r>
    </w:p>
    <w:p w14:paraId="7C5A7F2B" w14:textId="40C79DD7" w:rsidR="00C7789A" w:rsidRPr="00B629F0" w:rsidRDefault="005A5482">
      <w:pPr>
        <w:pStyle w:val="ListParagraph"/>
        <w:spacing w:line="480" w:lineRule="auto"/>
        <w:ind w:left="0"/>
        <w:jc w:val="both"/>
        <w:rPr>
          <w:rFonts w:ascii="Times New Roman" w:eastAsia="MS Mincho" w:hAnsi="Times New Roman" w:cs="Times New Roman"/>
          <w:sz w:val="24"/>
          <w:szCs w:val="24"/>
        </w:rPr>
      </w:pPr>
      <w:r w:rsidRPr="00B629F0">
        <w:rPr>
          <w:rFonts w:ascii="Times New Roman" w:eastAsia="MS Mincho" w:hAnsi="Times New Roman" w:cs="Times New Roman"/>
          <w:sz w:val="24"/>
          <w:szCs w:val="24"/>
        </w:rPr>
        <w:t>Concerning schools being equipped with simulators, roughly only 30% of schools had a high-performance simulator, but in comparison mid-level performance simulators were common, being present at approximately 80% of schools. Previous studies (Hayden, 2010; Smiley, 2019) and a meta-analysis</w:t>
      </w:r>
      <w:r w:rsidRPr="00B629F0">
        <w:rPr>
          <w:rFonts w:ascii="Times New Roman" w:eastAsia="MS Mincho" w:hAnsi="Times New Roman" w:cs="Times New Roman"/>
          <w:sz w:val="24"/>
          <w:szCs w:val="24"/>
          <w:vertAlign w:val="superscript"/>
        </w:rPr>
        <w:t xml:space="preserve"> </w:t>
      </w:r>
      <w:r w:rsidRPr="00B629F0">
        <w:rPr>
          <w:rFonts w:ascii="Times New Roman" w:eastAsia="MS Mincho" w:hAnsi="Times New Roman" w:cs="Times New Roman"/>
          <w:sz w:val="24"/>
          <w:szCs w:val="24"/>
        </w:rPr>
        <w:t>(</w:t>
      </w:r>
      <w:r w:rsidRPr="00B629F0">
        <w:rPr>
          <w:rFonts w:ascii="Times New Roman" w:hAnsi="Times New Roman"/>
          <w:sz w:val="24"/>
          <w:szCs w:val="24"/>
        </w:rPr>
        <w:t>Kim et al., 2016)</w:t>
      </w:r>
      <w:r w:rsidRPr="00B629F0">
        <w:rPr>
          <w:rFonts w:ascii="Times New Roman" w:eastAsia="MS Mincho" w:hAnsi="Times New Roman" w:cs="Times New Roman"/>
          <w:sz w:val="24"/>
          <w:szCs w:val="24"/>
        </w:rPr>
        <w:t xml:space="preserve"> have shown that roughly 90% of schools implement programs, using either a high- or medium-fidelity simulator. It seems that Japan is catching up to countries with advanced SBL in terms of access to high- and medium-fidelity simulators. Nonetheless, the results of the present survey revealed that the frequency of use remains low. In other words, </w:t>
      </w:r>
      <w:bookmarkStart w:id="1" w:name="_Hlk55245458"/>
      <w:r w:rsidRPr="00B629F0">
        <w:rPr>
          <w:rFonts w:ascii="Times New Roman" w:eastAsia="MS Mincho" w:hAnsi="Times New Roman" w:cs="Times New Roman"/>
          <w:sz w:val="24"/>
          <w:szCs w:val="24"/>
        </w:rPr>
        <w:t>our findings suggest that although Japanese schools are sufficiently equipped with simulators</w:t>
      </w:r>
      <w:bookmarkEnd w:id="1"/>
      <w:r w:rsidRPr="00B629F0">
        <w:rPr>
          <w:rFonts w:ascii="Times New Roman" w:eastAsia="MS Mincho" w:hAnsi="Times New Roman" w:cs="Times New Roman"/>
          <w:sz w:val="24"/>
          <w:szCs w:val="24"/>
        </w:rPr>
        <w:t>, they are not optimally used.</w:t>
      </w:r>
    </w:p>
    <w:p w14:paraId="36CD7F8B" w14:textId="0A12A395" w:rsidR="00C7789A" w:rsidRPr="00B629F0" w:rsidRDefault="005A5482">
      <w:pPr>
        <w:pStyle w:val="ListParagraph"/>
        <w:spacing w:line="480" w:lineRule="auto"/>
        <w:ind w:left="0"/>
        <w:jc w:val="both"/>
        <w:rPr>
          <w:rFonts w:ascii="Times New Roman" w:eastAsia="MS Mincho" w:hAnsi="Times New Roman" w:cs="Times New Roman"/>
          <w:sz w:val="24"/>
          <w:szCs w:val="24"/>
        </w:rPr>
      </w:pPr>
      <w:r w:rsidRPr="00B629F0">
        <w:rPr>
          <w:rFonts w:ascii="Times New Roman" w:eastAsia="MS Mincho" w:hAnsi="Times New Roman" w:cs="Times New Roman"/>
          <w:sz w:val="24"/>
          <w:szCs w:val="24"/>
        </w:rPr>
        <w:t xml:space="preserve">Simulators are an expensive instructional tool, but it is not enough to simply purchase them. It is essential to further study the obstacles to their application and prepare an environment in which their </w:t>
      </w:r>
      <w:r w:rsidRPr="00B629F0">
        <w:rPr>
          <w:rFonts w:ascii="Times New Roman" w:eastAsia="MS Mincho" w:hAnsi="Times New Roman" w:cs="Times New Roman"/>
          <w:sz w:val="24"/>
          <w:szCs w:val="24"/>
        </w:rPr>
        <w:lastRenderedPageBreak/>
        <w:t>use is possible. While high- and medium-fidelity simulators from Laerdal Medical were common, use of SCENARIO—a simulator put on the market by Kyoto Kagaku Co., Ltd. in 2017—is rapidly increasing. This rise may be influenced by the fact that SCENARIO is made in Japan. Moreover, not only is SCENARIO lightweight and relatively cheap, it also features native Japanese instructions reflecting the clinical situation, culture, and background of Japan rather than scenarios and an instruction manual written in English. Regarding simulator access by different specialties, it is only natural that the results matched those for the status of simulator-based education use, with foundation of nursing, adult nursing, and geriatric nursing having the most simulators. The rate of 39% of SP utilization found in this survey was on par with the rate of 36% in bachelor’s programs in the United States (</w:t>
      </w:r>
      <w:proofErr w:type="spellStart"/>
      <w:r w:rsidRPr="00B629F0">
        <w:rPr>
          <w:rFonts w:ascii="Times New Roman" w:eastAsia="MS Mincho" w:hAnsi="Times New Roman" w:cs="Times New Roman"/>
          <w:sz w:val="24"/>
          <w:szCs w:val="24"/>
        </w:rPr>
        <w:t>Kardong</w:t>
      </w:r>
      <w:proofErr w:type="spellEnd"/>
      <w:r w:rsidRPr="00B629F0">
        <w:rPr>
          <w:rFonts w:ascii="Times New Roman" w:eastAsia="MS Mincho" w:hAnsi="Times New Roman" w:cs="Times New Roman"/>
          <w:sz w:val="24"/>
          <w:szCs w:val="24"/>
        </w:rPr>
        <w:t>-Edgren et al., 2012), and a systematic review of 40 published studies from countries such as the United States, South Korea, UK, Australia, found that 25% used SPs (</w:t>
      </w:r>
      <w:r w:rsidRPr="00B629F0">
        <w:rPr>
          <w:rFonts w:ascii="Times New Roman" w:hAnsi="Times New Roman"/>
          <w:sz w:val="24"/>
          <w:szCs w:val="24"/>
        </w:rPr>
        <w:t>Kim et al., 2016)</w:t>
      </w:r>
      <w:r w:rsidRPr="00B629F0">
        <w:rPr>
          <w:rFonts w:ascii="Times New Roman" w:eastAsia="MS Mincho" w:hAnsi="Times New Roman" w:cs="Times New Roman"/>
          <w:sz w:val="24"/>
          <w:szCs w:val="24"/>
        </w:rPr>
        <w:t>. On the other hand, our results revealed that VR is virtually unused in undergraduate nursing education in Japan.</w:t>
      </w:r>
    </w:p>
    <w:p w14:paraId="04A2D922" w14:textId="6D2AC0B4" w:rsidR="00C7789A" w:rsidRPr="004F4572" w:rsidRDefault="005A5482">
      <w:pPr>
        <w:spacing w:line="480" w:lineRule="auto"/>
        <w:jc w:val="both"/>
        <w:rPr>
          <w:rFonts w:ascii="Times New Roman" w:hAnsi="Times New Roman"/>
          <w:sz w:val="24"/>
          <w:szCs w:val="24"/>
        </w:rPr>
      </w:pPr>
      <w:r w:rsidRPr="00B629F0">
        <w:rPr>
          <w:rFonts w:ascii="Times New Roman" w:eastAsia="MS Mincho" w:hAnsi="Times New Roman" w:cs="Times New Roman"/>
          <w:sz w:val="24"/>
          <w:szCs w:val="24"/>
        </w:rPr>
        <w:t xml:space="preserve">Regarding the adoption of </w:t>
      </w:r>
      <w:r w:rsidRPr="00B629F0">
        <w:rPr>
          <w:rFonts w:ascii="Times New Roman" w:hAnsi="Times New Roman" w:cs="Times New Roman"/>
          <w:sz w:val="24"/>
          <w:szCs w:val="24"/>
        </w:rPr>
        <w:t>SBL</w:t>
      </w:r>
      <w:r w:rsidRPr="00B629F0">
        <w:rPr>
          <w:rFonts w:ascii="Times New Roman" w:eastAsia="MS Mincho" w:hAnsi="Times New Roman" w:cs="Times New Roman"/>
          <w:sz w:val="24"/>
          <w:szCs w:val="24"/>
        </w:rPr>
        <w:t xml:space="preserve"> into the curriculum, over half of the schools surveyed featured </w:t>
      </w:r>
      <w:r w:rsidRPr="00B629F0">
        <w:rPr>
          <w:rFonts w:ascii="Times New Roman" w:hAnsi="Times New Roman" w:cs="Times New Roman"/>
          <w:sz w:val="24"/>
          <w:szCs w:val="24"/>
        </w:rPr>
        <w:t>SBL</w:t>
      </w:r>
      <w:r w:rsidRPr="00B629F0">
        <w:rPr>
          <w:rFonts w:ascii="Times New Roman" w:eastAsia="MS Mincho" w:hAnsi="Times New Roman" w:cs="Times New Roman"/>
          <w:sz w:val="24"/>
          <w:szCs w:val="24"/>
        </w:rPr>
        <w:t xml:space="preserve"> in their present curriculum, and this inclusion can be expected to increase further as schools plan to transition to new curriculums shortly. Integration of simulation-based education into the curriculum is already in progress in the United States with studies finding that up to 50% of the time spent on clinical practice could be replaced with simulation-based learning with no change in learning</w:t>
      </w:r>
      <w:r w:rsidRPr="004F4572">
        <w:rPr>
          <w:rFonts w:ascii="Times New Roman" w:eastAsia="MS Mincho" w:hAnsi="Times New Roman" w:cs="Times New Roman"/>
          <w:sz w:val="24"/>
          <w:szCs w:val="24"/>
        </w:rPr>
        <w:t xml:space="preserve"> outcomes.</w:t>
      </w:r>
      <w:r w:rsidRPr="004F4572">
        <w:rPr>
          <w:rFonts w:ascii="Times New Roman" w:eastAsia="MS Mincho" w:hAnsi="Times New Roman" w:cs="Times New Roman"/>
          <w:sz w:val="24"/>
          <w:szCs w:val="24"/>
          <w:vertAlign w:val="superscript"/>
        </w:rPr>
        <w:t>8</w:t>
      </w:r>
      <w:r w:rsidRPr="004F4572">
        <w:rPr>
          <w:rFonts w:ascii="Times New Roman" w:eastAsia="MS Mincho" w:hAnsi="Times New Roman" w:cs="Times New Roman"/>
          <w:sz w:val="24"/>
          <w:szCs w:val="24"/>
        </w:rPr>
        <w:t xml:space="preserve"> Studies exploring how much of the curriculum has been replaced are also underway (</w:t>
      </w:r>
      <w:proofErr w:type="spellStart"/>
      <w:r w:rsidRPr="004F4572">
        <w:rPr>
          <w:rFonts w:ascii="Times New Roman" w:eastAsia="MS Mincho" w:hAnsi="Times New Roman" w:cs="Times New Roman"/>
          <w:sz w:val="24"/>
          <w:szCs w:val="24"/>
        </w:rPr>
        <w:t>Breymier</w:t>
      </w:r>
      <w:proofErr w:type="spellEnd"/>
      <w:r w:rsidRPr="004F4572">
        <w:rPr>
          <w:rFonts w:ascii="Times New Roman" w:eastAsia="MS Mincho" w:hAnsi="Times New Roman" w:cs="Times New Roman"/>
          <w:sz w:val="24"/>
          <w:szCs w:val="24"/>
        </w:rPr>
        <w:t xml:space="preserve"> et al., 2015; Gore et al., 2012; Hayden, 2010; Smiley, 2019). Based on current regulations of Ministry of Education, Culture, Sports, Science and Technology of Japan, the clinical experience cannot be replaced by simulation but is expected to become possible in the future as curriculum integration progresses. As such, integration of simulation into a curriculum requires a meticulous review of the program of study to identify gaps where simulation best fits to increase learning (Hodge et al., 2008). Additionally, past research on barriers to curriculum integration of simulation-based experience found </w:t>
      </w:r>
      <w:r w:rsidRPr="004F4572">
        <w:rPr>
          <w:rFonts w:ascii="Times New Roman" w:eastAsia="MS Mincho" w:hAnsi="Times New Roman" w:cs="Times New Roman"/>
          <w:sz w:val="24"/>
          <w:szCs w:val="24"/>
        </w:rPr>
        <w:lastRenderedPageBreak/>
        <w:t>that lack of time for faculty development was the primary barrier (Adamson, 2015; Sole et al, 2013). Therefore, it will be necessary to account for all obstacles to curriculum integration.</w:t>
      </w:r>
    </w:p>
    <w:p w14:paraId="76709476" w14:textId="6DE44E7B" w:rsidR="00C7789A" w:rsidRPr="004F4572" w:rsidRDefault="005A5482">
      <w:pPr>
        <w:pStyle w:val="ListParagraph"/>
        <w:numPr>
          <w:ilvl w:val="1"/>
          <w:numId w:val="6"/>
        </w:numPr>
        <w:tabs>
          <w:tab w:val="left" w:pos="360"/>
        </w:tabs>
        <w:spacing w:line="480" w:lineRule="auto"/>
        <w:ind w:left="0" w:firstLine="0"/>
        <w:rPr>
          <w:rFonts w:ascii="Times New Roman" w:eastAsia="MS Mincho" w:hAnsi="Times New Roman" w:cs="Times New Roman"/>
          <w:i/>
          <w:iCs/>
          <w:sz w:val="24"/>
          <w:szCs w:val="24"/>
        </w:rPr>
      </w:pPr>
      <w:r>
        <w:rPr>
          <w:rFonts w:ascii="Times New Roman" w:eastAsia="MS Mincho" w:hAnsi="Times New Roman" w:cs="Times New Roman"/>
          <w:i/>
          <w:iCs/>
          <w:sz w:val="24"/>
          <w:szCs w:val="24"/>
        </w:rPr>
        <w:t>The S</w:t>
      </w:r>
      <w:r w:rsidRPr="004F4572">
        <w:rPr>
          <w:rFonts w:ascii="Times New Roman" w:eastAsia="MS Mincho" w:hAnsi="Times New Roman" w:cs="Times New Roman"/>
          <w:i/>
          <w:iCs/>
          <w:sz w:val="24"/>
          <w:szCs w:val="24"/>
        </w:rPr>
        <w:t>tatus of the INACSL Standards Application</w:t>
      </w:r>
    </w:p>
    <w:p w14:paraId="57FC6C06" w14:textId="6AA3B586" w:rsidR="00C7789A" w:rsidRDefault="005A5482">
      <w:pPr>
        <w:spacing w:line="480" w:lineRule="auto"/>
        <w:jc w:val="both"/>
        <w:rPr>
          <w:rFonts w:ascii="Times New Roman" w:hAnsi="Times New Roman"/>
          <w:bCs/>
          <w:sz w:val="24"/>
          <w:szCs w:val="24"/>
        </w:rPr>
      </w:pPr>
      <w:r>
        <w:rPr>
          <w:rFonts w:ascii="Times New Roman" w:hAnsi="Times New Roman"/>
          <w:bCs/>
          <w:sz w:val="24"/>
          <w:szCs w:val="24"/>
        </w:rPr>
        <w:t xml:space="preserve">In Japan, the well-known theoretical framework of SBL was </w:t>
      </w:r>
      <w:r>
        <w:rPr>
          <w:rFonts w:ascii="Times New Roman" w:hAnsi="Times New Roman"/>
          <w:sz w:val="24"/>
          <w:szCs w:val="24"/>
        </w:rPr>
        <w:t>the INACSL Standards</w:t>
      </w:r>
      <w:r>
        <w:rPr>
          <w:rFonts w:ascii="Times New Roman" w:hAnsi="Times New Roman"/>
          <w:bCs/>
          <w:sz w:val="24"/>
          <w:szCs w:val="24"/>
        </w:rPr>
        <w:t xml:space="preserve">. Therefore, in this study, we investigated the awareness of the </w:t>
      </w:r>
      <w:r>
        <w:rPr>
          <w:rFonts w:ascii="Times New Roman" w:hAnsi="Times New Roman"/>
          <w:sz w:val="24"/>
          <w:szCs w:val="24"/>
        </w:rPr>
        <w:t>INACSL Standards.</w:t>
      </w:r>
      <w:r>
        <w:rPr>
          <w:rFonts w:ascii="Times New Roman" w:hAnsi="Times New Roman"/>
          <w:bCs/>
          <w:sz w:val="24"/>
          <w:szCs w:val="24"/>
        </w:rPr>
        <w:t xml:space="preserve"> As a result, unfortunately, we found that awareness was extremely low and that these standards are not widespread in Japanese undergraduate nursing education. However, the results also suggested that over half of respondents implemented learning objectives, </w:t>
      </w:r>
      <w:r>
        <w:rPr>
          <w:rFonts w:ascii="Times New Roman" w:hAnsi="Times New Roman"/>
          <w:sz w:val="24"/>
          <w:szCs w:val="24"/>
        </w:rPr>
        <w:t>scenario design, methods for ensuring fidelity, learner levels and outcomes, and debriefing</w:t>
      </w:r>
      <w:r>
        <w:rPr>
          <w:rFonts w:ascii="Times New Roman" w:hAnsi="Times New Roman"/>
          <w:bCs/>
          <w:sz w:val="24"/>
          <w:szCs w:val="24"/>
        </w:rPr>
        <w:t xml:space="preserve"> on simulation design. A survey of the status of simulation used by the INACSL found the use of conceptual frameworks and theories to be approximately 50% and described this result as extremely low (</w:t>
      </w:r>
      <w:proofErr w:type="spellStart"/>
      <w:r>
        <w:rPr>
          <w:rFonts w:ascii="Times New Roman" w:hAnsi="Times New Roman"/>
          <w:bCs/>
          <w:sz w:val="24"/>
          <w:szCs w:val="24"/>
        </w:rPr>
        <w:t>Beroz</w:t>
      </w:r>
      <w:proofErr w:type="spellEnd"/>
      <w:r>
        <w:rPr>
          <w:rFonts w:ascii="Times New Roman" w:hAnsi="Times New Roman"/>
          <w:bCs/>
          <w:sz w:val="24"/>
          <w:szCs w:val="24"/>
        </w:rPr>
        <w:t xml:space="preserve">, 2016). The results of the present survey found an even lower rate with roughly 90% of respondents stating that they did not know of the </w:t>
      </w:r>
      <w:r>
        <w:rPr>
          <w:rFonts w:ascii="Times New Roman" w:hAnsi="Times New Roman"/>
          <w:sz w:val="24"/>
          <w:szCs w:val="24"/>
        </w:rPr>
        <w:t>INACSL Standards</w:t>
      </w:r>
      <w:r>
        <w:rPr>
          <w:rFonts w:ascii="Times New Roman" w:hAnsi="Times New Roman"/>
          <w:bCs/>
          <w:sz w:val="24"/>
          <w:szCs w:val="24"/>
        </w:rPr>
        <w:t xml:space="preserve">. However, even without having prior knowledge regarding the </w:t>
      </w:r>
      <w:r>
        <w:rPr>
          <w:rFonts w:ascii="Times New Roman" w:hAnsi="Times New Roman"/>
          <w:sz w:val="24"/>
          <w:szCs w:val="24"/>
        </w:rPr>
        <w:t>INACSL Standards</w:t>
      </w:r>
      <w:r>
        <w:rPr>
          <w:rFonts w:ascii="Times New Roman" w:hAnsi="Times New Roman"/>
          <w:bCs/>
          <w:sz w:val="24"/>
          <w:szCs w:val="24"/>
        </w:rPr>
        <w:t>, over half of the respondents were following the best practice standards in terms of simulation design. Therefore, it is imperative to correctly understand and apply theories and conceptual frameworks to teaching strategies rather than to know their official names. Nearly half of the educators surveyed were designing their simulation programs according to the INACSL Standards, which is considered a positive result. Despite these positive results for simulation design, other items were found to have low utilization. It is thought that further popularization of other items will lead to a comprehensive understanding of simulation program design.</w:t>
      </w:r>
    </w:p>
    <w:p w14:paraId="09C91772" w14:textId="2577C4CD" w:rsidR="00C7789A" w:rsidRPr="004F4572" w:rsidRDefault="005A5482">
      <w:pPr>
        <w:pStyle w:val="ListParagraph"/>
        <w:numPr>
          <w:ilvl w:val="1"/>
          <w:numId w:val="6"/>
        </w:numPr>
        <w:tabs>
          <w:tab w:val="left" w:pos="360"/>
        </w:tabs>
        <w:spacing w:line="480" w:lineRule="auto"/>
        <w:ind w:left="0" w:firstLine="0"/>
        <w:rPr>
          <w:rFonts w:ascii="Times New Roman" w:hAnsi="Times New Roman"/>
          <w:i/>
          <w:iCs/>
          <w:sz w:val="24"/>
          <w:szCs w:val="24"/>
        </w:rPr>
      </w:pPr>
      <w:r w:rsidRPr="004F4572">
        <w:rPr>
          <w:rFonts w:ascii="Times New Roman" w:hAnsi="Times New Roman"/>
          <w:i/>
          <w:iCs/>
          <w:sz w:val="24"/>
          <w:szCs w:val="24"/>
        </w:rPr>
        <w:t>Study Limitations</w:t>
      </w:r>
    </w:p>
    <w:p w14:paraId="02952E29" w14:textId="77777777" w:rsidR="00C7789A" w:rsidRPr="009621E7" w:rsidRDefault="005A5482">
      <w:pPr>
        <w:pStyle w:val="ListParagraph"/>
        <w:spacing w:line="480" w:lineRule="auto"/>
        <w:ind w:left="0"/>
        <w:jc w:val="both"/>
        <w:rPr>
          <w:rFonts w:ascii="Times New Roman" w:eastAsia="MS Mincho" w:hAnsi="Times New Roman" w:cs="Times New Roman"/>
          <w:b/>
          <w:sz w:val="24"/>
          <w:szCs w:val="24"/>
        </w:rPr>
      </w:pPr>
      <w:r>
        <w:rPr>
          <w:rFonts w:ascii="Times New Roman" w:eastAsia="MS Mincho" w:hAnsi="Times New Roman" w:cs="Times New Roman"/>
          <w:bCs/>
          <w:sz w:val="24"/>
          <w:szCs w:val="24"/>
        </w:rPr>
        <w:t>Online surveys are not yet widespread in undergraduate nursing education in Japan. It is also presumed that the age groups of the subjects were relatively high. We were further unable to establish a sufficient study period for this survey. This aspect was</w:t>
      </w:r>
      <w:r w:rsidRPr="009621E7">
        <w:rPr>
          <w:rFonts w:ascii="Times New Roman" w:eastAsia="MS Mincho" w:hAnsi="Times New Roman" w:cs="Times New Roman"/>
          <w:bCs/>
          <w:sz w:val="24"/>
          <w:szCs w:val="24"/>
        </w:rPr>
        <w:t xml:space="preserve"> the bias of this survey and may explain the low response rate.</w:t>
      </w:r>
    </w:p>
    <w:p w14:paraId="301881C9" w14:textId="77777777" w:rsidR="00C7789A" w:rsidRPr="004F4572" w:rsidRDefault="005A5482">
      <w:pPr>
        <w:pStyle w:val="ListParagraph"/>
        <w:spacing w:line="480" w:lineRule="auto"/>
        <w:ind w:left="0"/>
        <w:jc w:val="both"/>
        <w:rPr>
          <w:rFonts w:ascii="Times New Roman" w:hAnsi="Times New Roman" w:cs="Times New Roman"/>
          <w:bCs/>
          <w:sz w:val="24"/>
          <w:szCs w:val="24"/>
        </w:rPr>
      </w:pPr>
      <w:r w:rsidRPr="00680559">
        <w:rPr>
          <w:rFonts w:ascii="Times New Roman" w:eastAsia="MS Mincho" w:hAnsi="Times New Roman" w:cs="Times New Roman"/>
          <w:bCs/>
          <w:sz w:val="24"/>
          <w:szCs w:val="24"/>
        </w:rPr>
        <w:lastRenderedPageBreak/>
        <w:t>Our results suggested that while many schools are equipped with simulators, they are not properly utilized in t</w:t>
      </w:r>
      <w:r w:rsidRPr="00461845">
        <w:rPr>
          <w:rFonts w:ascii="Times New Roman" w:eastAsia="MS Mincho" w:hAnsi="Times New Roman" w:cs="Times New Roman"/>
          <w:bCs/>
          <w:sz w:val="24"/>
          <w:szCs w:val="24"/>
        </w:rPr>
        <w:t xml:space="preserve">he foundation of nursing programs in Japan. Thus, further study of barriers to simulator use is needed. Also, although awareness of </w:t>
      </w:r>
      <w:r w:rsidRPr="006841D0">
        <w:rPr>
          <w:rFonts w:ascii="Times New Roman" w:eastAsia="MS Mincho" w:hAnsi="Times New Roman" w:cs="Times New Roman"/>
          <w:sz w:val="24"/>
          <w:szCs w:val="24"/>
        </w:rPr>
        <w:t>INACSL Standards</w:t>
      </w:r>
      <w:r w:rsidRPr="008C396A">
        <w:rPr>
          <w:rFonts w:ascii="Times New Roman" w:eastAsia="MS Mincho" w:hAnsi="Times New Roman" w:cs="Times New Roman"/>
          <w:bCs/>
          <w:sz w:val="24"/>
          <w:szCs w:val="24"/>
        </w:rPr>
        <w:t xml:space="preserve"> was extremely low, over half of the respon</w:t>
      </w:r>
      <w:r w:rsidRPr="003742D8">
        <w:rPr>
          <w:rFonts w:ascii="Times New Roman" w:eastAsia="MS Mincho" w:hAnsi="Times New Roman" w:cs="Times New Roman"/>
          <w:bCs/>
          <w:sz w:val="24"/>
          <w:szCs w:val="24"/>
        </w:rPr>
        <w:t xml:space="preserve">dents were designing simulations following the standards, implying that they were making use of some theories or conceptual frameworks in their designs. </w:t>
      </w:r>
      <w:r w:rsidRPr="003742D8">
        <w:rPr>
          <w:rFonts w:ascii="Times New Roman" w:hAnsi="Times New Roman" w:cs="Times New Roman"/>
          <w:bCs/>
          <w:sz w:val="24"/>
          <w:szCs w:val="24"/>
        </w:rPr>
        <w:t>In the future, it will be necessary to specifically survey awareness and use of theories and conceptual</w:t>
      </w:r>
      <w:r w:rsidRPr="004F4572">
        <w:rPr>
          <w:rFonts w:ascii="Times New Roman" w:hAnsi="Times New Roman" w:cs="Times New Roman"/>
          <w:bCs/>
          <w:sz w:val="24"/>
          <w:szCs w:val="24"/>
        </w:rPr>
        <w:t xml:space="preserve"> frameworks to recommend methods for increasing their application and use in </w:t>
      </w:r>
      <w:r w:rsidRPr="004F4572">
        <w:rPr>
          <w:rFonts w:ascii="Times New Roman" w:hAnsi="Times New Roman" w:cs="Times New Roman"/>
          <w:sz w:val="24"/>
          <w:szCs w:val="24"/>
        </w:rPr>
        <w:t>SBL</w:t>
      </w:r>
      <w:r w:rsidRPr="004F4572">
        <w:rPr>
          <w:rFonts w:ascii="Times New Roman" w:hAnsi="Times New Roman" w:cs="Times New Roman"/>
          <w:bCs/>
          <w:sz w:val="24"/>
          <w:szCs w:val="24"/>
        </w:rPr>
        <w:t>.</w:t>
      </w:r>
    </w:p>
    <w:p w14:paraId="3737B9EA" w14:textId="77777777" w:rsidR="00C7789A" w:rsidRPr="004F4572" w:rsidRDefault="005A5482">
      <w:pPr>
        <w:spacing w:line="480" w:lineRule="auto"/>
        <w:jc w:val="both"/>
        <w:rPr>
          <w:rFonts w:ascii="Times New Roman" w:hAnsi="Times New Roman"/>
          <w:sz w:val="24"/>
          <w:szCs w:val="24"/>
        </w:rPr>
      </w:pPr>
      <w:r w:rsidRPr="004F4572">
        <w:rPr>
          <w:rFonts w:ascii="Times New Roman" w:hAnsi="Times New Roman"/>
          <w:sz w:val="24"/>
          <w:szCs w:val="24"/>
        </w:rPr>
        <w:t>In conclusion, this study provided an initial view of the current status of SBL in Japan. Our results act as a foundational resource for studying strategies intended to systemize SBL in Japanese undergraduate nursing education, improve their quality, and enhance the practical skills of nursing students. Further, such a survey could also provide direction for the localized application of the INACSL Standards in Japan.</w:t>
      </w:r>
    </w:p>
    <w:p w14:paraId="6FE411D5" w14:textId="77777777" w:rsidR="00C7789A" w:rsidRDefault="005A5482">
      <w:pPr>
        <w:spacing w:line="480" w:lineRule="auto"/>
        <w:jc w:val="both"/>
        <w:rPr>
          <w:rFonts w:ascii="Times New Roman" w:hAnsi="Times New Roman"/>
          <w:sz w:val="24"/>
        </w:rPr>
      </w:pPr>
      <w:r>
        <w:rPr>
          <w:rFonts w:ascii="Times New Roman" w:eastAsia="MS Mincho" w:hAnsi="Times New Roman" w:cs="Times New Roman"/>
          <w:bCs/>
          <w:sz w:val="24"/>
        </w:rPr>
        <w:t xml:space="preserve">Lastly, in 2020, opportunities for nursing students to complete practical training in medical facilities are limited as a result of the global pandemic of COVID-19. Hence, it can be said that </w:t>
      </w:r>
      <w:r>
        <w:rPr>
          <w:rFonts w:ascii="Times New Roman" w:hAnsi="Times New Roman" w:cs="Times New Roman"/>
          <w:sz w:val="24"/>
        </w:rPr>
        <w:t>SBL</w:t>
      </w:r>
      <w:r>
        <w:rPr>
          <w:rFonts w:ascii="Times New Roman" w:eastAsia="MS Mincho" w:hAnsi="Times New Roman" w:cs="Times New Roman"/>
          <w:bCs/>
          <w:sz w:val="24"/>
        </w:rPr>
        <w:t xml:space="preserve"> will play a major role in maintaining learning opportunities and clinical competence in students while ensuring the safety of patients, students, and medical staff. We plan to continue and expand upon our survey research to enable more educational institutions to begin practicing </w:t>
      </w:r>
      <w:r>
        <w:rPr>
          <w:rFonts w:ascii="Times New Roman" w:hAnsi="Times New Roman" w:cs="Times New Roman"/>
          <w:sz w:val="24"/>
        </w:rPr>
        <w:t>SBL</w:t>
      </w:r>
      <w:r>
        <w:rPr>
          <w:rFonts w:ascii="Times New Roman" w:eastAsia="MS Mincho" w:hAnsi="Times New Roman" w:cs="Times New Roman"/>
          <w:bCs/>
          <w:sz w:val="24"/>
        </w:rPr>
        <w:t>.</w:t>
      </w:r>
    </w:p>
    <w:p w14:paraId="1B8D11B1" w14:textId="77777777" w:rsidR="00C7789A" w:rsidRDefault="00C7789A">
      <w:pPr>
        <w:tabs>
          <w:tab w:val="left" w:pos="2985"/>
        </w:tabs>
        <w:spacing w:line="480" w:lineRule="auto"/>
        <w:jc w:val="both"/>
        <w:rPr>
          <w:rFonts w:ascii="Times New Roman" w:hAnsi="Times New Roman" w:cs="Times New Roman"/>
          <w:i/>
          <w:sz w:val="24"/>
          <w:szCs w:val="24"/>
          <w:lang w:val="en-AU"/>
        </w:rPr>
        <w:sectPr w:rsidR="00C7789A">
          <w:footerReference w:type="default" r:id="rId12"/>
          <w:pgSz w:w="11907" w:h="16839" w:code="9"/>
          <w:pgMar w:top="1080" w:right="1080" w:bottom="1080" w:left="1080" w:header="720" w:footer="720" w:gutter="0"/>
          <w:cols w:space="720"/>
          <w:docGrid w:linePitch="360"/>
        </w:sectPr>
      </w:pPr>
    </w:p>
    <w:p w14:paraId="61680308" w14:textId="3C863670" w:rsidR="00682FDD" w:rsidRDefault="005A5482" w:rsidP="00682FDD">
      <w:pPr>
        <w:pStyle w:val="ListParagraph"/>
        <w:numPr>
          <w:ilvl w:val="0"/>
          <w:numId w:val="19"/>
        </w:numPr>
        <w:tabs>
          <w:tab w:val="left" w:pos="2985"/>
        </w:tabs>
        <w:spacing w:line="480" w:lineRule="auto"/>
        <w:jc w:val="both"/>
      </w:pPr>
      <w:commentRangeStart w:id="2"/>
      <w:r w:rsidRPr="00682FDD">
        <w:rPr>
          <w:rFonts w:ascii="Times New Roman" w:hAnsi="Times New Roman" w:cs="Times New Roman"/>
          <w:i/>
          <w:sz w:val="24"/>
          <w:szCs w:val="24"/>
          <w:lang w:val="en-AU"/>
        </w:rPr>
        <w:lastRenderedPageBreak/>
        <w:t>Tables</w:t>
      </w:r>
      <w:commentRangeEnd w:id="2"/>
      <w:r w:rsidR="002819E8">
        <w:rPr>
          <w:rStyle w:val="CommentReference"/>
        </w:rPr>
        <w:commentReference w:id="2"/>
      </w:r>
      <w:r w:rsidR="00682FDD">
        <w:rPr>
          <w:lang w:val="en-AU"/>
        </w:rPr>
        <w:fldChar w:fldCharType="begin"/>
      </w:r>
      <w:r w:rsidR="00682FDD" w:rsidRPr="00682FDD">
        <w:rPr>
          <w:lang w:val="en-AU"/>
        </w:rPr>
        <w:instrText xml:space="preserve"> LINK </w:instrText>
      </w:r>
      <w:r w:rsidR="002819E8">
        <w:rPr>
          <w:lang w:val="en-AU"/>
        </w:rPr>
        <w:instrText xml:space="preserve">Excel.Sheet.12 "C:\\Users\\abc\\OneDrive - CACTUS\\Attachments\\ZVKLF_7_20\\New folder\\ZVKLF_7_20_20210112_Tables_for_ref_only.xlsx" "Table 1!R27C1:R44C3" </w:instrText>
      </w:r>
      <w:r w:rsidR="00682FDD" w:rsidRPr="00682FDD">
        <w:rPr>
          <w:lang w:val="en-AU"/>
        </w:rPr>
        <w:instrText xml:space="preserve">\a \f 4 \h </w:instrText>
      </w:r>
      <w:r w:rsidR="00B629F0">
        <w:rPr>
          <w:lang w:val="en-AU"/>
        </w:rPr>
        <w:instrText xml:space="preserve"> \* MERGEFORMAT </w:instrText>
      </w:r>
      <w:r w:rsidR="00682FDD">
        <w:rPr>
          <w:lang w:val="en-AU"/>
        </w:rPr>
        <w:fldChar w:fldCharType="separate"/>
      </w:r>
    </w:p>
    <w:tbl>
      <w:tblPr>
        <w:tblW w:w="8900" w:type="dxa"/>
        <w:tblInd w:w="108" w:type="dxa"/>
        <w:tblLook w:val="04A0" w:firstRow="1" w:lastRow="0" w:firstColumn="1" w:lastColumn="0" w:noHBand="0" w:noVBand="1"/>
      </w:tblPr>
      <w:tblGrid>
        <w:gridCol w:w="5920"/>
        <w:gridCol w:w="1960"/>
        <w:gridCol w:w="1020"/>
      </w:tblGrid>
      <w:tr w:rsidR="00682FDD" w:rsidRPr="00B629F0" w14:paraId="6FAC3E02" w14:textId="77777777" w:rsidTr="00682FDD">
        <w:trPr>
          <w:trHeight w:val="255"/>
        </w:trPr>
        <w:tc>
          <w:tcPr>
            <w:tcW w:w="7880" w:type="dxa"/>
            <w:gridSpan w:val="2"/>
            <w:tcBorders>
              <w:top w:val="nil"/>
              <w:left w:val="nil"/>
              <w:bottom w:val="nil"/>
              <w:right w:val="nil"/>
            </w:tcBorders>
            <w:shd w:val="clear" w:color="000000" w:fill="FFFFFF"/>
            <w:noWrap/>
            <w:vAlign w:val="center"/>
            <w:hideMark/>
          </w:tcPr>
          <w:p w14:paraId="335BAE92" w14:textId="77777777" w:rsidR="00682FDD" w:rsidRPr="00B629F0" w:rsidRDefault="00682FDD" w:rsidP="00682FDD">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Table 1.</w:t>
            </w:r>
            <w:r w:rsidRPr="00B629F0">
              <w:rPr>
                <w:rFonts w:asciiTheme="majorBidi" w:eastAsia="MS Gothic" w:hAnsiTheme="majorBidi" w:cstheme="majorBidi"/>
                <w:lang w:bidi="he-IL"/>
              </w:rPr>
              <w:t xml:space="preserve">　</w:t>
            </w:r>
            <w:r w:rsidRPr="00B629F0">
              <w:rPr>
                <w:rFonts w:asciiTheme="majorBidi" w:eastAsia="Times New Roman" w:hAnsiTheme="majorBidi" w:cstheme="majorBidi"/>
                <w:lang w:bidi="he-IL"/>
              </w:rPr>
              <w:t>School type, entrant capacity, and number of faculty</w:t>
            </w:r>
          </w:p>
        </w:tc>
        <w:tc>
          <w:tcPr>
            <w:tcW w:w="1020" w:type="dxa"/>
            <w:tcBorders>
              <w:top w:val="nil"/>
              <w:left w:val="nil"/>
              <w:bottom w:val="nil"/>
              <w:right w:val="nil"/>
            </w:tcBorders>
            <w:shd w:val="clear" w:color="000000" w:fill="FFFFFF"/>
            <w:noWrap/>
            <w:vAlign w:val="center"/>
            <w:hideMark/>
          </w:tcPr>
          <w:p w14:paraId="5F44DBAC"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r>
      <w:tr w:rsidR="00682FDD" w:rsidRPr="00B629F0" w14:paraId="01F63AC9" w14:textId="77777777" w:rsidTr="00682FDD">
        <w:trPr>
          <w:trHeight w:val="255"/>
        </w:trPr>
        <w:tc>
          <w:tcPr>
            <w:tcW w:w="5920" w:type="dxa"/>
            <w:tcBorders>
              <w:top w:val="single" w:sz="4" w:space="0" w:color="auto"/>
              <w:left w:val="nil"/>
              <w:bottom w:val="nil"/>
              <w:right w:val="nil"/>
            </w:tcBorders>
            <w:shd w:val="clear" w:color="000000" w:fill="FFFFFF"/>
            <w:noWrap/>
            <w:vAlign w:val="center"/>
            <w:hideMark/>
          </w:tcPr>
          <w:p w14:paraId="3DD3BB7A"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single" w:sz="4" w:space="0" w:color="auto"/>
              <w:left w:val="nil"/>
              <w:bottom w:val="nil"/>
              <w:right w:val="nil"/>
            </w:tcBorders>
            <w:shd w:val="clear" w:color="000000" w:fill="FFFFFF"/>
            <w:vAlign w:val="center"/>
            <w:hideMark/>
          </w:tcPr>
          <w:p w14:paraId="7ECC0E9C"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020" w:type="dxa"/>
            <w:tcBorders>
              <w:top w:val="single" w:sz="4" w:space="0" w:color="auto"/>
              <w:left w:val="nil"/>
              <w:bottom w:val="nil"/>
              <w:right w:val="nil"/>
            </w:tcBorders>
            <w:shd w:val="clear" w:color="000000" w:fill="FFFFFF"/>
            <w:noWrap/>
            <w:vAlign w:val="center"/>
            <w:hideMark/>
          </w:tcPr>
          <w:p w14:paraId="755967F6"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n (%)</w:t>
            </w:r>
          </w:p>
        </w:tc>
      </w:tr>
      <w:tr w:rsidR="00682FDD" w:rsidRPr="00B629F0" w14:paraId="1FFC4880" w14:textId="77777777" w:rsidTr="00682FDD">
        <w:trPr>
          <w:trHeight w:val="255"/>
        </w:trPr>
        <w:tc>
          <w:tcPr>
            <w:tcW w:w="5920" w:type="dxa"/>
            <w:tcBorders>
              <w:top w:val="nil"/>
              <w:left w:val="nil"/>
              <w:bottom w:val="single" w:sz="4" w:space="0" w:color="auto"/>
              <w:right w:val="nil"/>
            </w:tcBorders>
            <w:shd w:val="clear" w:color="000000" w:fill="FFFFFF"/>
            <w:noWrap/>
            <w:vAlign w:val="center"/>
            <w:hideMark/>
          </w:tcPr>
          <w:p w14:paraId="5E39F295"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single" w:sz="4" w:space="0" w:color="auto"/>
              <w:right w:val="nil"/>
            </w:tcBorders>
            <w:shd w:val="clear" w:color="000000" w:fill="FFFFFF"/>
            <w:vAlign w:val="center"/>
            <w:hideMark/>
          </w:tcPr>
          <w:p w14:paraId="701C157F"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020" w:type="dxa"/>
            <w:tcBorders>
              <w:top w:val="single" w:sz="4" w:space="0" w:color="auto"/>
              <w:left w:val="nil"/>
              <w:bottom w:val="single" w:sz="4" w:space="0" w:color="auto"/>
              <w:right w:val="nil"/>
            </w:tcBorders>
            <w:shd w:val="clear" w:color="000000" w:fill="FFFFFF"/>
            <w:noWrap/>
            <w:vAlign w:val="center"/>
            <w:hideMark/>
          </w:tcPr>
          <w:p w14:paraId="0071920A"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r>
      <w:tr w:rsidR="00682FDD" w:rsidRPr="00B629F0" w14:paraId="2AF5281E" w14:textId="77777777" w:rsidTr="00682FDD">
        <w:trPr>
          <w:trHeight w:val="255"/>
        </w:trPr>
        <w:tc>
          <w:tcPr>
            <w:tcW w:w="7880" w:type="dxa"/>
            <w:gridSpan w:val="2"/>
            <w:tcBorders>
              <w:top w:val="single" w:sz="4" w:space="0" w:color="auto"/>
              <w:left w:val="nil"/>
              <w:bottom w:val="nil"/>
              <w:right w:val="nil"/>
            </w:tcBorders>
            <w:shd w:val="clear" w:color="000000" w:fill="FFFFFF"/>
            <w:vAlign w:val="center"/>
            <w:hideMark/>
          </w:tcPr>
          <w:p w14:paraId="2C761930" w14:textId="77777777" w:rsidR="00682FDD" w:rsidRPr="00B629F0" w:rsidRDefault="00682FDD" w:rsidP="00682FDD">
            <w:pPr>
              <w:spacing w:after="0" w:line="240" w:lineRule="auto"/>
              <w:rPr>
                <w:rFonts w:asciiTheme="majorBidi" w:eastAsia="Times New Roman" w:hAnsiTheme="majorBidi" w:cstheme="majorBidi"/>
                <w:color w:val="333333"/>
                <w:lang w:bidi="he-IL"/>
              </w:rPr>
            </w:pPr>
            <w:r w:rsidRPr="00B629F0">
              <w:rPr>
                <w:rFonts w:asciiTheme="majorBidi" w:eastAsia="Times New Roman" w:hAnsiTheme="majorBidi" w:cstheme="majorBidi"/>
                <w:color w:val="333333"/>
                <w:lang w:bidi="he-IL"/>
              </w:rPr>
              <w:t>School type</w:t>
            </w:r>
          </w:p>
        </w:tc>
        <w:tc>
          <w:tcPr>
            <w:tcW w:w="1020" w:type="dxa"/>
            <w:tcBorders>
              <w:top w:val="nil"/>
              <w:left w:val="nil"/>
              <w:bottom w:val="nil"/>
              <w:right w:val="nil"/>
            </w:tcBorders>
            <w:shd w:val="clear" w:color="000000" w:fill="FFFFFF"/>
            <w:noWrap/>
            <w:vAlign w:val="center"/>
            <w:hideMark/>
          </w:tcPr>
          <w:p w14:paraId="49B11EBD"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r>
      <w:tr w:rsidR="00682FDD" w:rsidRPr="00B629F0" w14:paraId="16C2C742" w14:textId="77777777" w:rsidTr="00682FDD">
        <w:trPr>
          <w:trHeight w:val="255"/>
        </w:trPr>
        <w:tc>
          <w:tcPr>
            <w:tcW w:w="5920" w:type="dxa"/>
            <w:tcBorders>
              <w:top w:val="nil"/>
              <w:left w:val="nil"/>
              <w:bottom w:val="nil"/>
              <w:right w:val="nil"/>
            </w:tcBorders>
            <w:shd w:val="clear" w:color="000000" w:fill="FFFFFF"/>
            <w:noWrap/>
            <w:vAlign w:val="center"/>
            <w:hideMark/>
          </w:tcPr>
          <w:p w14:paraId="1A10D4E7"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nil"/>
              <w:right w:val="nil"/>
            </w:tcBorders>
            <w:shd w:val="clear" w:color="000000" w:fill="FFFFFF"/>
            <w:vAlign w:val="center"/>
            <w:hideMark/>
          </w:tcPr>
          <w:p w14:paraId="12C458C5"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University and college</w:t>
            </w:r>
          </w:p>
        </w:tc>
        <w:tc>
          <w:tcPr>
            <w:tcW w:w="1020" w:type="dxa"/>
            <w:tcBorders>
              <w:top w:val="nil"/>
              <w:left w:val="nil"/>
              <w:bottom w:val="nil"/>
              <w:right w:val="nil"/>
            </w:tcBorders>
            <w:shd w:val="clear" w:color="000000" w:fill="FFFFFF"/>
            <w:noWrap/>
            <w:vAlign w:val="center"/>
            <w:hideMark/>
          </w:tcPr>
          <w:p w14:paraId="118E2F8C"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132 (31.4)</w:t>
            </w:r>
          </w:p>
        </w:tc>
      </w:tr>
      <w:tr w:rsidR="00682FDD" w:rsidRPr="00B629F0" w14:paraId="02803623" w14:textId="77777777" w:rsidTr="00682FDD">
        <w:trPr>
          <w:trHeight w:val="255"/>
        </w:trPr>
        <w:tc>
          <w:tcPr>
            <w:tcW w:w="5920" w:type="dxa"/>
            <w:tcBorders>
              <w:top w:val="nil"/>
              <w:left w:val="nil"/>
              <w:bottom w:val="nil"/>
              <w:right w:val="nil"/>
            </w:tcBorders>
            <w:shd w:val="clear" w:color="000000" w:fill="FFFFFF"/>
            <w:noWrap/>
            <w:vAlign w:val="center"/>
            <w:hideMark/>
          </w:tcPr>
          <w:p w14:paraId="4962E7B2"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nil"/>
              <w:right w:val="nil"/>
            </w:tcBorders>
            <w:shd w:val="clear" w:color="000000" w:fill="FFFFFF"/>
            <w:vAlign w:val="center"/>
            <w:hideMark/>
          </w:tcPr>
          <w:p w14:paraId="725F84C2"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Junior college</w:t>
            </w:r>
          </w:p>
        </w:tc>
        <w:tc>
          <w:tcPr>
            <w:tcW w:w="1020" w:type="dxa"/>
            <w:tcBorders>
              <w:top w:val="nil"/>
              <w:left w:val="nil"/>
              <w:bottom w:val="nil"/>
              <w:right w:val="nil"/>
            </w:tcBorders>
            <w:shd w:val="clear" w:color="000000" w:fill="FFFFFF"/>
            <w:noWrap/>
            <w:vAlign w:val="center"/>
            <w:hideMark/>
          </w:tcPr>
          <w:p w14:paraId="5574F24C"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7 (1.7)</w:t>
            </w:r>
          </w:p>
        </w:tc>
      </w:tr>
      <w:tr w:rsidR="00682FDD" w:rsidRPr="00B629F0" w14:paraId="414AC939" w14:textId="77777777" w:rsidTr="00682FDD">
        <w:trPr>
          <w:trHeight w:val="255"/>
        </w:trPr>
        <w:tc>
          <w:tcPr>
            <w:tcW w:w="5920" w:type="dxa"/>
            <w:tcBorders>
              <w:top w:val="nil"/>
              <w:left w:val="nil"/>
              <w:bottom w:val="nil"/>
              <w:right w:val="nil"/>
            </w:tcBorders>
            <w:shd w:val="clear" w:color="000000" w:fill="FFFFFF"/>
            <w:noWrap/>
            <w:vAlign w:val="center"/>
            <w:hideMark/>
          </w:tcPr>
          <w:p w14:paraId="0BA99F1B"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nil"/>
              <w:right w:val="nil"/>
            </w:tcBorders>
            <w:shd w:val="clear" w:color="000000" w:fill="FFFFFF"/>
            <w:vAlign w:val="center"/>
            <w:hideMark/>
          </w:tcPr>
          <w:p w14:paraId="05497FBE"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Vocational school</w:t>
            </w:r>
          </w:p>
        </w:tc>
        <w:tc>
          <w:tcPr>
            <w:tcW w:w="1020" w:type="dxa"/>
            <w:tcBorders>
              <w:top w:val="nil"/>
              <w:left w:val="nil"/>
              <w:bottom w:val="nil"/>
              <w:right w:val="nil"/>
            </w:tcBorders>
            <w:shd w:val="clear" w:color="000000" w:fill="FFFFFF"/>
            <w:noWrap/>
            <w:vAlign w:val="center"/>
            <w:hideMark/>
          </w:tcPr>
          <w:p w14:paraId="6FB65794"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281 (66.9)</w:t>
            </w:r>
          </w:p>
        </w:tc>
      </w:tr>
      <w:tr w:rsidR="00682FDD" w:rsidRPr="00B629F0" w14:paraId="68B0DA79" w14:textId="77777777" w:rsidTr="00682FDD">
        <w:trPr>
          <w:trHeight w:val="255"/>
        </w:trPr>
        <w:tc>
          <w:tcPr>
            <w:tcW w:w="7880" w:type="dxa"/>
            <w:gridSpan w:val="2"/>
            <w:tcBorders>
              <w:top w:val="nil"/>
              <w:left w:val="nil"/>
              <w:bottom w:val="nil"/>
              <w:right w:val="nil"/>
            </w:tcBorders>
            <w:shd w:val="clear" w:color="000000" w:fill="FFFFFF"/>
            <w:vAlign w:val="center"/>
            <w:hideMark/>
          </w:tcPr>
          <w:p w14:paraId="6D165743" w14:textId="77777777" w:rsidR="00682FDD" w:rsidRPr="00B629F0" w:rsidRDefault="00682FDD" w:rsidP="00682FDD">
            <w:pPr>
              <w:spacing w:after="0" w:line="240" w:lineRule="auto"/>
              <w:rPr>
                <w:rFonts w:asciiTheme="majorBidi" w:eastAsia="Times New Roman" w:hAnsiTheme="majorBidi" w:cstheme="majorBidi"/>
                <w:color w:val="333333"/>
                <w:lang w:bidi="he-IL"/>
              </w:rPr>
            </w:pPr>
            <w:r w:rsidRPr="00B629F0">
              <w:rPr>
                <w:rFonts w:asciiTheme="majorBidi" w:eastAsia="Times New Roman" w:hAnsiTheme="majorBidi" w:cstheme="majorBidi"/>
                <w:color w:val="333333"/>
                <w:lang w:bidi="he-IL"/>
              </w:rPr>
              <w:t>Student entrant capacity</w:t>
            </w:r>
          </w:p>
        </w:tc>
        <w:tc>
          <w:tcPr>
            <w:tcW w:w="1020" w:type="dxa"/>
            <w:tcBorders>
              <w:top w:val="nil"/>
              <w:left w:val="nil"/>
              <w:bottom w:val="nil"/>
              <w:right w:val="nil"/>
            </w:tcBorders>
            <w:shd w:val="clear" w:color="000000" w:fill="FFFFFF"/>
            <w:noWrap/>
            <w:vAlign w:val="center"/>
            <w:hideMark/>
          </w:tcPr>
          <w:p w14:paraId="0D1E9117"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r>
      <w:tr w:rsidR="00682FDD" w:rsidRPr="00B629F0" w14:paraId="1EB9F13B" w14:textId="77777777" w:rsidTr="00682FDD">
        <w:trPr>
          <w:trHeight w:val="255"/>
        </w:trPr>
        <w:tc>
          <w:tcPr>
            <w:tcW w:w="5920" w:type="dxa"/>
            <w:tcBorders>
              <w:top w:val="nil"/>
              <w:left w:val="nil"/>
              <w:bottom w:val="nil"/>
              <w:right w:val="nil"/>
            </w:tcBorders>
            <w:shd w:val="clear" w:color="000000" w:fill="FFFFFF"/>
            <w:noWrap/>
            <w:vAlign w:val="center"/>
            <w:hideMark/>
          </w:tcPr>
          <w:p w14:paraId="63BA39DC"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nil"/>
              <w:right w:val="nil"/>
            </w:tcBorders>
            <w:shd w:val="clear" w:color="000000" w:fill="FFFFFF"/>
            <w:vAlign w:val="center"/>
            <w:hideMark/>
          </w:tcPr>
          <w:p w14:paraId="7A4A87F5"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Less than 50</w:t>
            </w:r>
          </w:p>
        </w:tc>
        <w:tc>
          <w:tcPr>
            <w:tcW w:w="1020" w:type="dxa"/>
            <w:tcBorders>
              <w:top w:val="nil"/>
              <w:left w:val="nil"/>
              <w:bottom w:val="nil"/>
              <w:right w:val="nil"/>
            </w:tcBorders>
            <w:shd w:val="clear" w:color="000000" w:fill="FFFFFF"/>
            <w:noWrap/>
            <w:vAlign w:val="center"/>
            <w:hideMark/>
          </w:tcPr>
          <w:p w14:paraId="184EB672"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139 (33.1)</w:t>
            </w:r>
          </w:p>
        </w:tc>
      </w:tr>
      <w:tr w:rsidR="00682FDD" w:rsidRPr="00B629F0" w14:paraId="4333A3C3" w14:textId="77777777" w:rsidTr="00682FDD">
        <w:trPr>
          <w:trHeight w:val="255"/>
        </w:trPr>
        <w:tc>
          <w:tcPr>
            <w:tcW w:w="5920" w:type="dxa"/>
            <w:tcBorders>
              <w:top w:val="nil"/>
              <w:left w:val="nil"/>
              <w:bottom w:val="nil"/>
              <w:right w:val="nil"/>
            </w:tcBorders>
            <w:shd w:val="clear" w:color="000000" w:fill="FFFFFF"/>
            <w:noWrap/>
            <w:vAlign w:val="center"/>
            <w:hideMark/>
          </w:tcPr>
          <w:p w14:paraId="5E6838A7"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nil"/>
              <w:right w:val="nil"/>
            </w:tcBorders>
            <w:shd w:val="clear" w:color="000000" w:fill="FFFFFF"/>
            <w:vAlign w:val="center"/>
            <w:hideMark/>
          </w:tcPr>
          <w:p w14:paraId="5F523ECD"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50 to 99</w:t>
            </w:r>
          </w:p>
        </w:tc>
        <w:tc>
          <w:tcPr>
            <w:tcW w:w="1020" w:type="dxa"/>
            <w:tcBorders>
              <w:top w:val="nil"/>
              <w:left w:val="nil"/>
              <w:bottom w:val="nil"/>
              <w:right w:val="nil"/>
            </w:tcBorders>
            <w:shd w:val="clear" w:color="000000" w:fill="FFFFFF"/>
            <w:noWrap/>
            <w:vAlign w:val="center"/>
            <w:hideMark/>
          </w:tcPr>
          <w:p w14:paraId="71401A08"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157 (37.4)</w:t>
            </w:r>
          </w:p>
        </w:tc>
      </w:tr>
      <w:tr w:rsidR="00682FDD" w:rsidRPr="00B629F0" w14:paraId="22698A1F" w14:textId="77777777" w:rsidTr="00682FDD">
        <w:trPr>
          <w:trHeight w:val="255"/>
        </w:trPr>
        <w:tc>
          <w:tcPr>
            <w:tcW w:w="5920" w:type="dxa"/>
            <w:tcBorders>
              <w:top w:val="nil"/>
              <w:left w:val="nil"/>
              <w:bottom w:val="nil"/>
              <w:right w:val="nil"/>
            </w:tcBorders>
            <w:shd w:val="clear" w:color="000000" w:fill="FFFFFF"/>
            <w:noWrap/>
            <w:vAlign w:val="center"/>
            <w:hideMark/>
          </w:tcPr>
          <w:p w14:paraId="2F1E373F"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nil"/>
              <w:right w:val="nil"/>
            </w:tcBorders>
            <w:shd w:val="clear" w:color="000000" w:fill="FFFFFF"/>
            <w:vAlign w:val="center"/>
            <w:hideMark/>
          </w:tcPr>
          <w:p w14:paraId="353A49B3"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100 to 149</w:t>
            </w:r>
          </w:p>
        </w:tc>
        <w:tc>
          <w:tcPr>
            <w:tcW w:w="1020" w:type="dxa"/>
            <w:tcBorders>
              <w:top w:val="nil"/>
              <w:left w:val="nil"/>
              <w:bottom w:val="nil"/>
              <w:right w:val="nil"/>
            </w:tcBorders>
            <w:shd w:val="clear" w:color="000000" w:fill="FFFFFF"/>
            <w:noWrap/>
            <w:vAlign w:val="center"/>
            <w:hideMark/>
          </w:tcPr>
          <w:p w14:paraId="182A1B64"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78 (18.6)</w:t>
            </w:r>
          </w:p>
        </w:tc>
      </w:tr>
      <w:tr w:rsidR="00682FDD" w:rsidRPr="00B629F0" w14:paraId="2418BF99" w14:textId="77777777" w:rsidTr="00682FDD">
        <w:trPr>
          <w:trHeight w:val="255"/>
        </w:trPr>
        <w:tc>
          <w:tcPr>
            <w:tcW w:w="5920" w:type="dxa"/>
            <w:tcBorders>
              <w:top w:val="nil"/>
              <w:left w:val="nil"/>
              <w:bottom w:val="nil"/>
              <w:right w:val="nil"/>
            </w:tcBorders>
            <w:shd w:val="clear" w:color="000000" w:fill="FFFFFF"/>
            <w:noWrap/>
            <w:vAlign w:val="center"/>
            <w:hideMark/>
          </w:tcPr>
          <w:p w14:paraId="45E482FB"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nil"/>
              <w:right w:val="nil"/>
            </w:tcBorders>
            <w:shd w:val="clear" w:color="000000" w:fill="FFFFFF"/>
            <w:vAlign w:val="center"/>
            <w:hideMark/>
          </w:tcPr>
          <w:p w14:paraId="6A81A81B"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150 to 199</w:t>
            </w:r>
          </w:p>
        </w:tc>
        <w:tc>
          <w:tcPr>
            <w:tcW w:w="1020" w:type="dxa"/>
            <w:tcBorders>
              <w:top w:val="nil"/>
              <w:left w:val="nil"/>
              <w:bottom w:val="nil"/>
              <w:right w:val="nil"/>
            </w:tcBorders>
            <w:shd w:val="clear" w:color="000000" w:fill="FFFFFF"/>
            <w:noWrap/>
            <w:vAlign w:val="center"/>
            <w:hideMark/>
          </w:tcPr>
          <w:p w14:paraId="0B1AF43F"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16 (3.8)</w:t>
            </w:r>
          </w:p>
        </w:tc>
      </w:tr>
      <w:tr w:rsidR="00682FDD" w:rsidRPr="00B629F0" w14:paraId="7BCADF73" w14:textId="77777777" w:rsidTr="00682FDD">
        <w:trPr>
          <w:trHeight w:val="255"/>
        </w:trPr>
        <w:tc>
          <w:tcPr>
            <w:tcW w:w="5920" w:type="dxa"/>
            <w:tcBorders>
              <w:top w:val="nil"/>
              <w:left w:val="nil"/>
              <w:bottom w:val="nil"/>
              <w:right w:val="nil"/>
            </w:tcBorders>
            <w:shd w:val="clear" w:color="000000" w:fill="FFFFFF"/>
            <w:noWrap/>
            <w:vAlign w:val="center"/>
            <w:hideMark/>
          </w:tcPr>
          <w:p w14:paraId="647B1896"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nil"/>
              <w:right w:val="nil"/>
            </w:tcBorders>
            <w:shd w:val="clear" w:color="000000" w:fill="FFFFFF"/>
            <w:vAlign w:val="center"/>
            <w:hideMark/>
          </w:tcPr>
          <w:p w14:paraId="616B21AF"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200 or more</w:t>
            </w:r>
          </w:p>
        </w:tc>
        <w:tc>
          <w:tcPr>
            <w:tcW w:w="1020" w:type="dxa"/>
            <w:tcBorders>
              <w:top w:val="nil"/>
              <w:left w:val="nil"/>
              <w:bottom w:val="nil"/>
              <w:right w:val="nil"/>
            </w:tcBorders>
            <w:shd w:val="clear" w:color="000000" w:fill="FFFFFF"/>
            <w:noWrap/>
            <w:vAlign w:val="center"/>
            <w:hideMark/>
          </w:tcPr>
          <w:p w14:paraId="65F825B1"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30 (7.1)</w:t>
            </w:r>
          </w:p>
        </w:tc>
      </w:tr>
      <w:tr w:rsidR="00682FDD" w:rsidRPr="00B629F0" w14:paraId="3B2627E7" w14:textId="77777777" w:rsidTr="00682FDD">
        <w:trPr>
          <w:trHeight w:val="255"/>
        </w:trPr>
        <w:tc>
          <w:tcPr>
            <w:tcW w:w="7880" w:type="dxa"/>
            <w:gridSpan w:val="2"/>
            <w:tcBorders>
              <w:top w:val="nil"/>
              <w:left w:val="nil"/>
              <w:bottom w:val="nil"/>
              <w:right w:val="nil"/>
            </w:tcBorders>
            <w:shd w:val="clear" w:color="000000" w:fill="FFFFFF"/>
            <w:vAlign w:val="center"/>
            <w:hideMark/>
          </w:tcPr>
          <w:p w14:paraId="30EB2B0D" w14:textId="77777777" w:rsidR="00682FDD" w:rsidRPr="00B629F0" w:rsidRDefault="00682FDD" w:rsidP="00682FDD">
            <w:pPr>
              <w:spacing w:after="0" w:line="240" w:lineRule="auto"/>
              <w:rPr>
                <w:rFonts w:asciiTheme="majorBidi" w:eastAsia="Times New Roman" w:hAnsiTheme="majorBidi" w:cstheme="majorBidi"/>
                <w:color w:val="333333"/>
                <w:lang w:bidi="he-IL"/>
              </w:rPr>
            </w:pPr>
            <w:r w:rsidRPr="00B629F0">
              <w:rPr>
                <w:rFonts w:asciiTheme="majorBidi" w:eastAsia="Times New Roman" w:hAnsiTheme="majorBidi" w:cstheme="majorBidi"/>
                <w:color w:val="333333"/>
                <w:lang w:bidi="he-IL"/>
              </w:rPr>
              <w:t>Total number of faculty (full-time)</w:t>
            </w:r>
          </w:p>
        </w:tc>
        <w:tc>
          <w:tcPr>
            <w:tcW w:w="1020" w:type="dxa"/>
            <w:tcBorders>
              <w:top w:val="nil"/>
              <w:left w:val="nil"/>
              <w:bottom w:val="nil"/>
              <w:right w:val="nil"/>
            </w:tcBorders>
            <w:shd w:val="clear" w:color="000000" w:fill="FFFFFF"/>
            <w:noWrap/>
            <w:vAlign w:val="center"/>
            <w:hideMark/>
          </w:tcPr>
          <w:p w14:paraId="48DF5755"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r>
      <w:tr w:rsidR="00682FDD" w:rsidRPr="00B629F0" w14:paraId="3735B894" w14:textId="77777777" w:rsidTr="00682FDD">
        <w:trPr>
          <w:trHeight w:val="255"/>
        </w:trPr>
        <w:tc>
          <w:tcPr>
            <w:tcW w:w="5920" w:type="dxa"/>
            <w:tcBorders>
              <w:top w:val="nil"/>
              <w:left w:val="nil"/>
              <w:bottom w:val="nil"/>
              <w:right w:val="nil"/>
            </w:tcBorders>
            <w:shd w:val="clear" w:color="000000" w:fill="FFFFFF"/>
            <w:noWrap/>
            <w:vAlign w:val="center"/>
            <w:hideMark/>
          </w:tcPr>
          <w:p w14:paraId="41D5A275"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nil"/>
              <w:right w:val="nil"/>
            </w:tcBorders>
            <w:shd w:val="clear" w:color="000000" w:fill="FFFFFF"/>
            <w:vAlign w:val="center"/>
            <w:hideMark/>
          </w:tcPr>
          <w:p w14:paraId="3BC63EAB"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Less than 10</w:t>
            </w:r>
          </w:p>
        </w:tc>
        <w:tc>
          <w:tcPr>
            <w:tcW w:w="1020" w:type="dxa"/>
            <w:tcBorders>
              <w:top w:val="nil"/>
              <w:left w:val="nil"/>
              <w:bottom w:val="nil"/>
              <w:right w:val="nil"/>
            </w:tcBorders>
            <w:shd w:val="clear" w:color="000000" w:fill="FFFFFF"/>
            <w:noWrap/>
            <w:vAlign w:val="center"/>
            <w:hideMark/>
          </w:tcPr>
          <w:p w14:paraId="3F5EE9A2"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87 (20.7)</w:t>
            </w:r>
          </w:p>
        </w:tc>
      </w:tr>
      <w:tr w:rsidR="00682FDD" w:rsidRPr="00B629F0" w14:paraId="7471B1B3" w14:textId="77777777" w:rsidTr="00682FDD">
        <w:trPr>
          <w:trHeight w:val="255"/>
        </w:trPr>
        <w:tc>
          <w:tcPr>
            <w:tcW w:w="5920" w:type="dxa"/>
            <w:tcBorders>
              <w:top w:val="nil"/>
              <w:left w:val="nil"/>
              <w:bottom w:val="nil"/>
              <w:right w:val="nil"/>
            </w:tcBorders>
            <w:shd w:val="clear" w:color="000000" w:fill="FFFFFF"/>
            <w:noWrap/>
            <w:vAlign w:val="center"/>
            <w:hideMark/>
          </w:tcPr>
          <w:p w14:paraId="22F6DF9B"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nil"/>
              <w:right w:val="nil"/>
            </w:tcBorders>
            <w:shd w:val="clear" w:color="000000" w:fill="FFFFFF"/>
            <w:vAlign w:val="center"/>
            <w:hideMark/>
          </w:tcPr>
          <w:p w14:paraId="73ED0EFA"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10 to 29</w:t>
            </w:r>
          </w:p>
        </w:tc>
        <w:tc>
          <w:tcPr>
            <w:tcW w:w="1020" w:type="dxa"/>
            <w:tcBorders>
              <w:top w:val="nil"/>
              <w:left w:val="nil"/>
              <w:bottom w:val="nil"/>
              <w:right w:val="nil"/>
            </w:tcBorders>
            <w:shd w:val="clear" w:color="000000" w:fill="FFFFFF"/>
            <w:noWrap/>
            <w:vAlign w:val="center"/>
            <w:hideMark/>
          </w:tcPr>
          <w:p w14:paraId="68648C92"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233 (55.5)</w:t>
            </w:r>
          </w:p>
        </w:tc>
      </w:tr>
      <w:tr w:rsidR="00682FDD" w:rsidRPr="00B629F0" w14:paraId="0E52317E" w14:textId="77777777" w:rsidTr="00682FDD">
        <w:trPr>
          <w:trHeight w:val="255"/>
        </w:trPr>
        <w:tc>
          <w:tcPr>
            <w:tcW w:w="5920" w:type="dxa"/>
            <w:tcBorders>
              <w:top w:val="nil"/>
              <w:left w:val="nil"/>
              <w:bottom w:val="nil"/>
              <w:right w:val="nil"/>
            </w:tcBorders>
            <w:shd w:val="clear" w:color="000000" w:fill="FFFFFF"/>
            <w:noWrap/>
            <w:vAlign w:val="center"/>
            <w:hideMark/>
          </w:tcPr>
          <w:p w14:paraId="48BB191C"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nil"/>
              <w:right w:val="nil"/>
            </w:tcBorders>
            <w:shd w:val="clear" w:color="000000" w:fill="FFFFFF"/>
            <w:vAlign w:val="center"/>
            <w:hideMark/>
          </w:tcPr>
          <w:p w14:paraId="4CBF3564"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30 to 59</w:t>
            </w:r>
          </w:p>
        </w:tc>
        <w:tc>
          <w:tcPr>
            <w:tcW w:w="1020" w:type="dxa"/>
            <w:tcBorders>
              <w:top w:val="nil"/>
              <w:left w:val="nil"/>
              <w:bottom w:val="nil"/>
              <w:right w:val="nil"/>
            </w:tcBorders>
            <w:shd w:val="clear" w:color="000000" w:fill="FFFFFF"/>
            <w:noWrap/>
            <w:vAlign w:val="center"/>
            <w:hideMark/>
          </w:tcPr>
          <w:p w14:paraId="5E701E95"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87 (20.7)</w:t>
            </w:r>
          </w:p>
        </w:tc>
      </w:tr>
      <w:tr w:rsidR="00682FDD" w:rsidRPr="00B629F0" w14:paraId="45EAF28E" w14:textId="77777777" w:rsidTr="00682FDD">
        <w:trPr>
          <w:trHeight w:val="255"/>
        </w:trPr>
        <w:tc>
          <w:tcPr>
            <w:tcW w:w="5920" w:type="dxa"/>
            <w:tcBorders>
              <w:top w:val="nil"/>
              <w:left w:val="nil"/>
              <w:bottom w:val="single" w:sz="4" w:space="0" w:color="auto"/>
              <w:right w:val="nil"/>
            </w:tcBorders>
            <w:shd w:val="clear" w:color="000000" w:fill="FFFFFF"/>
            <w:noWrap/>
            <w:vAlign w:val="center"/>
            <w:hideMark/>
          </w:tcPr>
          <w:p w14:paraId="02416FD1"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1960" w:type="dxa"/>
            <w:tcBorders>
              <w:top w:val="nil"/>
              <w:left w:val="nil"/>
              <w:bottom w:val="single" w:sz="4" w:space="0" w:color="auto"/>
              <w:right w:val="nil"/>
            </w:tcBorders>
            <w:shd w:val="clear" w:color="000000" w:fill="FFFFFF"/>
            <w:vAlign w:val="center"/>
            <w:hideMark/>
          </w:tcPr>
          <w:p w14:paraId="236B4B84" w14:textId="77777777" w:rsidR="00682FDD" w:rsidRPr="00B629F0" w:rsidRDefault="00682FDD" w:rsidP="00682FDD">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60 or more</w:t>
            </w:r>
          </w:p>
        </w:tc>
        <w:tc>
          <w:tcPr>
            <w:tcW w:w="1020" w:type="dxa"/>
            <w:tcBorders>
              <w:top w:val="nil"/>
              <w:left w:val="nil"/>
              <w:bottom w:val="single" w:sz="4" w:space="0" w:color="auto"/>
              <w:right w:val="nil"/>
            </w:tcBorders>
            <w:shd w:val="clear" w:color="000000" w:fill="FFFFFF"/>
            <w:noWrap/>
            <w:vAlign w:val="center"/>
            <w:hideMark/>
          </w:tcPr>
          <w:p w14:paraId="663CCF56" w14:textId="77777777" w:rsidR="00682FDD" w:rsidRPr="00B629F0" w:rsidRDefault="00682FDD" w:rsidP="00682FDD">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27 (6.4)</w:t>
            </w:r>
          </w:p>
        </w:tc>
      </w:tr>
    </w:tbl>
    <w:p w14:paraId="40BC00E9" w14:textId="463B3D2E" w:rsidR="00655746" w:rsidRDefault="00682FDD" w:rsidP="001B31C0">
      <w:pPr>
        <w:rPr>
          <w:rFonts w:ascii="Times New Roman" w:hAnsi="Times New Roman" w:cs="Times New Roman"/>
          <w:i/>
          <w:sz w:val="24"/>
          <w:szCs w:val="24"/>
          <w:lang w:val="en-AU"/>
        </w:rPr>
      </w:pPr>
      <w:r>
        <w:rPr>
          <w:rFonts w:ascii="Times New Roman" w:hAnsi="Times New Roman" w:cs="Times New Roman"/>
          <w:i/>
          <w:sz w:val="24"/>
          <w:szCs w:val="24"/>
          <w:lang w:val="en-AU"/>
        </w:rPr>
        <w:fldChar w:fldCharType="end"/>
      </w:r>
      <w:r w:rsidR="005A5482">
        <w:rPr>
          <w:rFonts w:ascii="Times New Roman" w:hAnsi="Times New Roman" w:cs="Times New Roman"/>
          <w:i/>
          <w:sz w:val="24"/>
          <w:szCs w:val="24"/>
          <w:lang w:val="en-AU"/>
        </w:rPr>
        <w:br w:type="page"/>
      </w:r>
    </w:p>
    <w:p w14:paraId="66981641" w14:textId="77777777" w:rsidR="00655746" w:rsidRDefault="00655746" w:rsidP="00655746">
      <w:pPr>
        <w:spacing w:after="0" w:line="240" w:lineRule="auto"/>
        <w:rPr>
          <w:rFonts w:ascii="Calibri" w:eastAsia="Times New Roman" w:hAnsi="Calibri" w:cs="Calibri"/>
          <w:sz w:val="20"/>
          <w:szCs w:val="20"/>
          <w:lang w:bidi="he-IL"/>
        </w:rPr>
        <w:sectPr w:rsidR="00655746">
          <w:pgSz w:w="11907" w:h="16839" w:code="9"/>
          <w:pgMar w:top="1080" w:right="1080" w:bottom="1080" w:left="1080" w:header="720" w:footer="720" w:gutter="0"/>
          <w:cols w:space="720"/>
          <w:docGrid w:linePitch="360"/>
        </w:sectPr>
      </w:pPr>
    </w:p>
    <w:tbl>
      <w:tblPr>
        <w:tblW w:w="5000" w:type="pct"/>
        <w:tblLook w:val="04A0" w:firstRow="1" w:lastRow="0" w:firstColumn="1" w:lastColumn="0" w:noHBand="0" w:noVBand="1"/>
      </w:tblPr>
      <w:tblGrid>
        <w:gridCol w:w="267"/>
        <w:gridCol w:w="6060"/>
        <w:gridCol w:w="1099"/>
        <w:gridCol w:w="1233"/>
        <w:gridCol w:w="967"/>
        <w:gridCol w:w="967"/>
        <w:gridCol w:w="1001"/>
        <w:gridCol w:w="967"/>
        <w:gridCol w:w="1154"/>
        <w:gridCol w:w="970"/>
      </w:tblGrid>
      <w:tr w:rsidR="00655746" w:rsidRPr="00B629F0" w14:paraId="5C85BCE7" w14:textId="77777777" w:rsidTr="00655746">
        <w:trPr>
          <w:trHeight w:val="450"/>
        </w:trPr>
        <w:tc>
          <w:tcPr>
            <w:tcW w:w="5000" w:type="pct"/>
            <w:gridSpan w:val="10"/>
            <w:tcBorders>
              <w:top w:val="nil"/>
              <w:left w:val="nil"/>
              <w:bottom w:val="single" w:sz="4" w:space="0" w:color="auto"/>
              <w:right w:val="nil"/>
            </w:tcBorders>
            <w:shd w:val="clear" w:color="000000" w:fill="FFFFFF"/>
            <w:vAlign w:val="center"/>
            <w:hideMark/>
          </w:tcPr>
          <w:p w14:paraId="319C8421" w14:textId="24944141"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lastRenderedPageBreak/>
              <w:t>Table 2.</w:t>
            </w:r>
            <w:r w:rsidRPr="00B629F0">
              <w:rPr>
                <w:rFonts w:asciiTheme="majorBidi" w:eastAsia="MS Gothic" w:hAnsiTheme="majorBidi" w:cstheme="majorBidi"/>
                <w:sz w:val="20"/>
                <w:szCs w:val="20"/>
                <w:lang w:bidi="he-IL"/>
              </w:rPr>
              <w:t xml:space="preserve">　</w:t>
            </w:r>
            <w:r w:rsidRPr="00B629F0">
              <w:rPr>
                <w:rFonts w:asciiTheme="majorBidi" w:eastAsia="Times New Roman" w:hAnsiTheme="majorBidi" w:cstheme="majorBidi"/>
                <w:sz w:val="20"/>
                <w:szCs w:val="20"/>
                <w:lang w:bidi="he-IL"/>
              </w:rPr>
              <w:t>Simulation-based education use, equipping a high-fidelity and medium-fidelity simulator, and task trainer use</w:t>
            </w:r>
          </w:p>
        </w:tc>
      </w:tr>
      <w:tr w:rsidR="00655746" w:rsidRPr="00B629F0" w14:paraId="6C920AEB" w14:textId="77777777" w:rsidTr="00655746">
        <w:trPr>
          <w:trHeight w:val="263"/>
        </w:trPr>
        <w:tc>
          <w:tcPr>
            <w:tcW w:w="85" w:type="pct"/>
            <w:tcBorders>
              <w:top w:val="nil"/>
              <w:left w:val="nil"/>
              <w:bottom w:val="nil"/>
              <w:right w:val="nil"/>
            </w:tcBorders>
            <w:shd w:val="clear" w:color="000000" w:fill="FFFFFF"/>
            <w:noWrap/>
            <w:vAlign w:val="center"/>
            <w:hideMark/>
          </w:tcPr>
          <w:p w14:paraId="11ACDEBC"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2FE98C98"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74" w:type="pct"/>
            <w:tcBorders>
              <w:top w:val="nil"/>
              <w:left w:val="nil"/>
              <w:bottom w:val="nil"/>
              <w:right w:val="nil"/>
            </w:tcBorders>
            <w:shd w:val="clear" w:color="000000" w:fill="FFFFFF"/>
            <w:noWrap/>
            <w:vAlign w:val="center"/>
            <w:hideMark/>
          </w:tcPr>
          <w:p w14:paraId="2DC362D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n (%)</w:t>
            </w:r>
          </w:p>
        </w:tc>
        <w:tc>
          <w:tcPr>
            <w:tcW w:w="2471" w:type="pct"/>
            <w:gridSpan w:val="7"/>
            <w:tcBorders>
              <w:top w:val="single" w:sz="4" w:space="0" w:color="auto"/>
              <w:left w:val="nil"/>
              <w:bottom w:val="nil"/>
              <w:right w:val="nil"/>
            </w:tcBorders>
            <w:shd w:val="clear" w:color="000000" w:fill="FFFFFF"/>
            <w:noWrap/>
            <w:vAlign w:val="center"/>
            <w:hideMark/>
          </w:tcPr>
          <w:p w14:paraId="3BB3676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n (%)</w:t>
            </w:r>
          </w:p>
        </w:tc>
      </w:tr>
      <w:tr w:rsidR="00655746" w:rsidRPr="00B629F0" w14:paraId="36A8C5DD" w14:textId="77777777" w:rsidTr="00655746">
        <w:trPr>
          <w:trHeight w:val="255"/>
        </w:trPr>
        <w:tc>
          <w:tcPr>
            <w:tcW w:w="85" w:type="pct"/>
            <w:tcBorders>
              <w:top w:val="nil"/>
              <w:left w:val="nil"/>
              <w:bottom w:val="single" w:sz="4" w:space="0" w:color="auto"/>
              <w:right w:val="nil"/>
            </w:tcBorders>
            <w:shd w:val="clear" w:color="000000" w:fill="FFFFFF"/>
            <w:noWrap/>
            <w:vAlign w:val="center"/>
            <w:hideMark/>
          </w:tcPr>
          <w:p w14:paraId="39B9BDED"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single" w:sz="4" w:space="0" w:color="auto"/>
              <w:right w:val="nil"/>
            </w:tcBorders>
            <w:shd w:val="clear" w:color="000000" w:fill="FFFFFF"/>
            <w:vAlign w:val="center"/>
            <w:hideMark/>
          </w:tcPr>
          <w:p w14:paraId="25B7FDCC"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74" w:type="pct"/>
            <w:tcBorders>
              <w:top w:val="single" w:sz="4" w:space="0" w:color="auto"/>
              <w:left w:val="nil"/>
              <w:bottom w:val="single" w:sz="4" w:space="0" w:color="auto"/>
              <w:right w:val="nil"/>
            </w:tcBorders>
            <w:shd w:val="clear" w:color="000000" w:fill="FFFFFF"/>
            <w:noWrap/>
            <w:vAlign w:val="center"/>
            <w:hideMark/>
          </w:tcPr>
          <w:p w14:paraId="1E9046A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420" w:type="pct"/>
            <w:tcBorders>
              <w:top w:val="single" w:sz="4" w:space="0" w:color="auto"/>
              <w:left w:val="nil"/>
              <w:bottom w:val="single" w:sz="4" w:space="0" w:color="auto"/>
              <w:right w:val="nil"/>
            </w:tcBorders>
            <w:shd w:val="clear" w:color="000000" w:fill="FFFFFF"/>
            <w:noWrap/>
            <w:vAlign w:val="center"/>
            <w:hideMark/>
          </w:tcPr>
          <w:p w14:paraId="1FF2B8A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Foundation</w:t>
            </w:r>
          </w:p>
        </w:tc>
        <w:tc>
          <w:tcPr>
            <w:tcW w:w="329" w:type="pct"/>
            <w:tcBorders>
              <w:top w:val="single" w:sz="4" w:space="0" w:color="auto"/>
              <w:left w:val="nil"/>
              <w:bottom w:val="single" w:sz="4" w:space="0" w:color="auto"/>
              <w:right w:val="nil"/>
            </w:tcBorders>
            <w:shd w:val="clear" w:color="000000" w:fill="FFFFFF"/>
            <w:noWrap/>
            <w:vAlign w:val="center"/>
            <w:hideMark/>
          </w:tcPr>
          <w:p w14:paraId="3DA2A58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Adult</w:t>
            </w:r>
          </w:p>
        </w:tc>
        <w:tc>
          <w:tcPr>
            <w:tcW w:w="329" w:type="pct"/>
            <w:tcBorders>
              <w:top w:val="single" w:sz="4" w:space="0" w:color="auto"/>
              <w:left w:val="nil"/>
              <w:bottom w:val="single" w:sz="4" w:space="0" w:color="auto"/>
              <w:right w:val="nil"/>
            </w:tcBorders>
            <w:shd w:val="clear" w:color="000000" w:fill="FFFFFF"/>
            <w:noWrap/>
            <w:vAlign w:val="center"/>
            <w:hideMark/>
          </w:tcPr>
          <w:p w14:paraId="23B5E59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Pediatric</w:t>
            </w:r>
          </w:p>
        </w:tc>
        <w:tc>
          <w:tcPr>
            <w:tcW w:w="341" w:type="pct"/>
            <w:tcBorders>
              <w:top w:val="single" w:sz="4" w:space="0" w:color="auto"/>
              <w:left w:val="nil"/>
              <w:bottom w:val="single" w:sz="4" w:space="0" w:color="auto"/>
              <w:right w:val="nil"/>
            </w:tcBorders>
            <w:shd w:val="clear" w:color="000000" w:fill="FFFFFF"/>
            <w:noWrap/>
            <w:vAlign w:val="center"/>
            <w:hideMark/>
          </w:tcPr>
          <w:p w14:paraId="1436BE9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Maternal</w:t>
            </w:r>
          </w:p>
        </w:tc>
        <w:tc>
          <w:tcPr>
            <w:tcW w:w="329" w:type="pct"/>
            <w:tcBorders>
              <w:top w:val="single" w:sz="4" w:space="0" w:color="auto"/>
              <w:left w:val="nil"/>
              <w:bottom w:val="single" w:sz="4" w:space="0" w:color="auto"/>
              <w:right w:val="nil"/>
            </w:tcBorders>
            <w:shd w:val="clear" w:color="000000" w:fill="FFFFFF"/>
            <w:noWrap/>
            <w:vAlign w:val="center"/>
            <w:hideMark/>
          </w:tcPr>
          <w:p w14:paraId="133B22D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Geriatric</w:t>
            </w:r>
          </w:p>
        </w:tc>
        <w:tc>
          <w:tcPr>
            <w:tcW w:w="393" w:type="pct"/>
            <w:tcBorders>
              <w:top w:val="single" w:sz="4" w:space="0" w:color="auto"/>
              <w:left w:val="nil"/>
              <w:bottom w:val="single" w:sz="4" w:space="0" w:color="auto"/>
              <w:right w:val="nil"/>
            </w:tcBorders>
            <w:shd w:val="clear" w:color="000000" w:fill="FFFFFF"/>
            <w:noWrap/>
            <w:vAlign w:val="center"/>
            <w:hideMark/>
          </w:tcPr>
          <w:p w14:paraId="5EB4667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Psychiatric</w:t>
            </w:r>
          </w:p>
        </w:tc>
        <w:tc>
          <w:tcPr>
            <w:tcW w:w="329" w:type="pct"/>
            <w:tcBorders>
              <w:top w:val="single" w:sz="4" w:space="0" w:color="auto"/>
              <w:left w:val="nil"/>
              <w:bottom w:val="single" w:sz="4" w:space="0" w:color="auto"/>
              <w:right w:val="nil"/>
            </w:tcBorders>
            <w:shd w:val="clear" w:color="000000" w:fill="FFFFFF"/>
            <w:noWrap/>
            <w:vAlign w:val="center"/>
            <w:hideMark/>
          </w:tcPr>
          <w:p w14:paraId="49CC1E0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Home</w:t>
            </w:r>
          </w:p>
        </w:tc>
      </w:tr>
      <w:tr w:rsidR="00655746" w:rsidRPr="00B629F0" w14:paraId="179CE580" w14:textId="77777777" w:rsidTr="00655746">
        <w:trPr>
          <w:trHeight w:val="255"/>
        </w:trPr>
        <w:tc>
          <w:tcPr>
            <w:tcW w:w="2155" w:type="pct"/>
            <w:gridSpan w:val="2"/>
            <w:tcBorders>
              <w:top w:val="single" w:sz="4" w:space="0" w:color="auto"/>
              <w:left w:val="nil"/>
              <w:bottom w:val="nil"/>
              <w:right w:val="nil"/>
            </w:tcBorders>
            <w:shd w:val="clear" w:color="000000" w:fill="FFFFFF"/>
            <w:vAlign w:val="center"/>
            <w:hideMark/>
          </w:tcPr>
          <w:p w14:paraId="03BB8887"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Using simulation-based education (schools)</w:t>
            </w:r>
          </w:p>
        </w:tc>
        <w:tc>
          <w:tcPr>
            <w:tcW w:w="374" w:type="pct"/>
            <w:tcBorders>
              <w:top w:val="nil"/>
              <w:left w:val="nil"/>
              <w:bottom w:val="nil"/>
              <w:right w:val="nil"/>
            </w:tcBorders>
            <w:shd w:val="clear" w:color="000000" w:fill="FFFFFF"/>
            <w:noWrap/>
            <w:vAlign w:val="center"/>
            <w:hideMark/>
          </w:tcPr>
          <w:p w14:paraId="4C71635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420" w:type="pct"/>
            <w:tcBorders>
              <w:top w:val="nil"/>
              <w:left w:val="nil"/>
              <w:bottom w:val="nil"/>
              <w:right w:val="nil"/>
            </w:tcBorders>
            <w:shd w:val="clear" w:color="000000" w:fill="FFFFFF"/>
            <w:noWrap/>
            <w:vAlign w:val="center"/>
            <w:hideMark/>
          </w:tcPr>
          <w:p w14:paraId="34FC87E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6F5679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1F9466E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1B3B5061"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4D876B22"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5F25E5A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4BE7D32B"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6361B984" w14:textId="77777777" w:rsidTr="00655746">
        <w:trPr>
          <w:trHeight w:val="263"/>
        </w:trPr>
        <w:tc>
          <w:tcPr>
            <w:tcW w:w="85" w:type="pct"/>
            <w:tcBorders>
              <w:top w:val="nil"/>
              <w:left w:val="nil"/>
              <w:bottom w:val="nil"/>
              <w:right w:val="nil"/>
            </w:tcBorders>
            <w:shd w:val="clear" w:color="000000" w:fill="FFFFFF"/>
            <w:noWrap/>
            <w:vAlign w:val="center"/>
            <w:hideMark/>
          </w:tcPr>
          <w:p w14:paraId="791D20E9"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6D847A6F"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Yes</w:t>
            </w:r>
          </w:p>
        </w:tc>
        <w:tc>
          <w:tcPr>
            <w:tcW w:w="374" w:type="pct"/>
            <w:tcBorders>
              <w:top w:val="nil"/>
              <w:left w:val="nil"/>
              <w:bottom w:val="nil"/>
              <w:right w:val="nil"/>
            </w:tcBorders>
            <w:shd w:val="clear" w:color="000000" w:fill="FFFFFF"/>
            <w:noWrap/>
            <w:vAlign w:val="center"/>
            <w:hideMark/>
          </w:tcPr>
          <w:p w14:paraId="0E59F4D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346 (82.4)</w:t>
            </w:r>
          </w:p>
        </w:tc>
        <w:tc>
          <w:tcPr>
            <w:tcW w:w="420" w:type="pct"/>
            <w:tcBorders>
              <w:top w:val="nil"/>
              <w:left w:val="nil"/>
              <w:bottom w:val="nil"/>
              <w:right w:val="nil"/>
            </w:tcBorders>
            <w:shd w:val="clear" w:color="000000" w:fill="FFFFFF"/>
            <w:noWrap/>
            <w:vAlign w:val="center"/>
            <w:hideMark/>
          </w:tcPr>
          <w:p w14:paraId="2C12304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0D2BD4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3FB524F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2356EF9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9325CFB"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7C25DCF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39A595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465809AA" w14:textId="77777777" w:rsidTr="00655746">
        <w:trPr>
          <w:trHeight w:val="255"/>
        </w:trPr>
        <w:tc>
          <w:tcPr>
            <w:tcW w:w="85" w:type="pct"/>
            <w:tcBorders>
              <w:top w:val="nil"/>
              <w:left w:val="nil"/>
              <w:bottom w:val="nil"/>
              <w:right w:val="nil"/>
            </w:tcBorders>
            <w:shd w:val="clear" w:color="000000" w:fill="FFFFFF"/>
            <w:noWrap/>
            <w:vAlign w:val="center"/>
            <w:hideMark/>
          </w:tcPr>
          <w:p w14:paraId="3716DA2A"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02BC559A"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No</w:t>
            </w:r>
          </w:p>
        </w:tc>
        <w:tc>
          <w:tcPr>
            <w:tcW w:w="374" w:type="pct"/>
            <w:tcBorders>
              <w:top w:val="nil"/>
              <w:left w:val="nil"/>
              <w:bottom w:val="nil"/>
              <w:right w:val="nil"/>
            </w:tcBorders>
            <w:shd w:val="clear" w:color="000000" w:fill="FFFFFF"/>
            <w:noWrap/>
            <w:vAlign w:val="center"/>
            <w:hideMark/>
          </w:tcPr>
          <w:p w14:paraId="0E2CAE5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74 (17.6)</w:t>
            </w:r>
          </w:p>
        </w:tc>
        <w:tc>
          <w:tcPr>
            <w:tcW w:w="420" w:type="pct"/>
            <w:tcBorders>
              <w:top w:val="nil"/>
              <w:left w:val="nil"/>
              <w:bottom w:val="nil"/>
              <w:right w:val="nil"/>
            </w:tcBorders>
            <w:shd w:val="clear" w:color="000000" w:fill="FFFFFF"/>
            <w:noWrap/>
            <w:vAlign w:val="center"/>
            <w:hideMark/>
          </w:tcPr>
          <w:p w14:paraId="63291EB1"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3B8B4A0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69A41E0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5820B57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79DE04D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556CCD4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4A0BEB8B"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1DEBC5B4" w14:textId="77777777" w:rsidTr="00655746">
        <w:trPr>
          <w:trHeight w:val="255"/>
        </w:trPr>
        <w:tc>
          <w:tcPr>
            <w:tcW w:w="2155" w:type="pct"/>
            <w:gridSpan w:val="2"/>
            <w:tcBorders>
              <w:top w:val="nil"/>
              <w:left w:val="nil"/>
              <w:bottom w:val="nil"/>
              <w:right w:val="nil"/>
            </w:tcBorders>
            <w:shd w:val="clear" w:color="000000" w:fill="FFFFFF"/>
            <w:vAlign w:val="center"/>
            <w:hideMark/>
          </w:tcPr>
          <w:p w14:paraId="3A779440"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Using simulation-based education (specialties)</w:t>
            </w:r>
          </w:p>
        </w:tc>
        <w:tc>
          <w:tcPr>
            <w:tcW w:w="374" w:type="pct"/>
            <w:tcBorders>
              <w:top w:val="nil"/>
              <w:left w:val="nil"/>
              <w:bottom w:val="nil"/>
              <w:right w:val="nil"/>
            </w:tcBorders>
            <w:shd w:val="clear" w:color="000000" w:fill="FFFFFF"/>
            <w:noWrap/>
            <w:vAlign w:val="center"/>
            <w:hideMark/>
          </w:tcPr>
          <w:p w14:paraId="187F3EC2"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420" w:type="pct"/>
            <w:tcBorders>
              <w:top w:val="nil"/>
              <w:left w:val="nil"/>
              <w:bottom w:val="nil"/>
              <w:right w:val="nil"/>
            </w:tcBorders>
            <w:shd w:val="clear" w:color="000000" w:fill="FFFFFF"/>
            <w:noWrap/>
            <w:vAlign w:val="center"/>
            <w:hideMark/>
          </w:tcPr>
          <w:p w14:paraId="6497545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1C8B92D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318CA73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7BF76E1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E46B63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59C9BB7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2B2AA43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4731C2F8" w14:textId="77777777" w:rsidTr="00655746">
        <w:trPr>
          <w:trHeight w:val="263"/>
        </w:trPr>
        <w:tc>
          <w:tcPr>
            <w:tcW w:w="85" w:type="pct"/>
            <w:tcBorders>
              <w:top w:val="nil"/>
              <w:left w:val="nil"/>
              <w:bottom w:val="nil"/>
              <w:right w:val="nil"/>
            </w:tcBorders>
            <w:shd w:val="clear" w:color="000000" w:fill="FFFFFF"/>
            <w:noWrap/>
            <w:vAlign w:val="center"/>
            <w:hideMark/>
          </w:tcPr>
          <w:p w14:paraId="790C426F"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665D976E"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Yes</w:t>
            </w:r>
          </w:p>
        </w:tc>
        <w:tc>
          <w:tcPr>
            <w:tcW w:w="374" w:type="pct"/>
            <w:tcBorders>
              <w:top w:val="nil"/>
              <w:left w:val="nil"/>
              <w:bottom w:val="nil"/>
              <w:right w:val="nil"/>
            </w:tcBorders>
            <w:shd w:val="clear" w:color="000000" w:fill="FFFFFF"/>
            <w:noWrap/>
            <w:vAlign w:val="center"/>
            <w:hideMark/>
          </w:tcPr>
          <w:p w14:paraId="2F87419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223 (53.1)</w:t>
            </w:r>
          </w:p>
        </w:tc>
        <w:tc>
          <w:tcPr>
            <w:tcW w:w="420" w:type="pct"/>
            <w:tcBorders>
              <w:top w:val="nil"/>
              <w:left w:val="nil"/>
              <w:bottom w:val="nil"/>
              <w:right w:val="nil"/>
            </w:tcBorders>
            <w:shd w:val="clear" w:color="000000" w:fill="FFFFFF"/>
            <w:noWrap/>
            <w:vAlign w:val="center"/>
            <w:hideMark/>
          </w:tcPr>
          <w:p w14:paraId="72EBDD2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58 (16.8)</w:t>
            </w:r>
          </w:p>
        </w:tc>
        <w:tc>
          <w:tcPr>
            <w:tcW w:w="329" w:type="pct"/>
            <w:tcBorders>
              <w:top w:val="nil"/>
              <w:left w:val="nil"/>
              <w:bottom w:val="nil"/>
              <w:right w:val="nil"/>
            </w:tcBorders>
            <w:shd w:val="clear" w:color="000000" w:fill="FFFFFF"/>
            <w:noWrap/>
            <w:vAlign w:val="center"/>
            <w:hideMark/>
          </w:tcPr>
          <w:p w14:paraId="5D90DE5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55 (15.9)</w:t>
            </w:r>
          </w:p>
        </w:tc>
        <w:tc>
          <w:tcPr>
            <w:tcW w:w="329" w:type="pct"/>
            <w:tcBorders>
              <w:top w:val="nil"/>
              <w:left w:val="nil"/>
              <w:bottom w:val="nil"/>
              <w:right w:val="nil"/>
            </w:tcBorders>
            <w:shd w:val="clear" w:color="000000" w:fill="FFFFFF"/>
            <w:noWrap/>
            <w:vAlign w:val="center"/>
            <w:hideMark/>
          </w:tcPr>
          <w:p w14:paraId="19AE851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44 (12.7)</w:t>
            </w:r>
          </w:p>
        </w:tc>
        <w:tc>
          <w:tcPr>
            <w:tcW w:w="341" w:type="pct"/>
            <w:tcBorders>
              <w:top w:val="nil"/>
              <w:left w:val="nil"/>
              <w:bottom w:val="nil"/>
              <w:right w:val="nil"/>
            </w:tcBorders>
            <w:shd w:val="clear" w:color="000000" w:fill="FFFFFF"/>
            <w:noWrap/>
            <w:vAlign w:val="center"/>
            <w:hideMark/>
          </w:tcPr>
          <w:p w14:paraId="5734F39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48 (13.9)</w:t>
            </w:r>
          </w:p>
        </w:tc>
        <w:tc>
          <w:tcPr>
            <w:tcW w:w="329" w:type="pct"/>
            <w:tcBorders>
              <w:top w:val="nil"/>
              <w:left w:val="nil"/>
              <w:bottom w:val="nil"/>
              <w:right w:val="nil"/>
            </w:tcBorders>
            <w:shd w:val="clear" w:color="000000" w:fill="FFFFFF"/>
            <w:noWrap/>
            <w:vAlign w:val="center"/>
            <w:hideMark/>
          </w:tcPr>
          <w:p w14:paraId="2571A3B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57 (16.5)</w:t>
            </w:r>
          </w:p>
        </w:tc>
        <w:tc>
          <w:tcPr>
            <w:tcW w:w="393" w:type="pct"/>
            <w:tcBorders>
              <w:top w:val="nil"/>
              <w:left w:val="nil"/>
              <w:bottom w:val="nil"/>
              <w:right w:val="nil"/>
            </w:tcBorders>
            <w:shd w:val="clear" w:color="000000" w:fill="FFFFFF"/>
            <w:noWrap/>
            <w:vAlign w:val="center"/>
            <w:hideMark/>
          </w:tcPr>
          <w:p w14:paraId="13A2CF12"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45 (13.0)</w:t>
            </w:r>
          </w:p>
        </w:tc>
        <w:tc>
          <w:tcPr>
            <w:tcW w:w="329" w:type="pct"/>
            <w:tcBorders>
              <w:top w:val="nil"/>
              <w:left w:val="nil"/>
              <w:bottom w:val="nil"/>
              <w:right w:val="nil"/>
            </w:tcBorders>
            <w:shd w:val="clear" w:color="000000" w:fill="FFFFFF"/>
            <w:noWrap/>
            <w:vAlign w:val="center"/>
            <w:hideMark/>
          </w:tcPr>
          <w:p w14:paraId="67EE975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39 (11.3)</w:t>
            </w:r>
          </w:p>
        </w:tc>
      </w:tr>
      <w:tr w:rsidR="00655746" w:rsidRPr="00B629F0" w14:paraId="005C63F9" w14:textId="77777777" w:rsidTr="00655746">
        <w:trPr>
          <w:trHeight w:val="255"/>
        </w:trPr>
        <w:tc>
          <w:tcPr>
            <w:tcW w:w="85" w:type="pct"/>
            <w:tcBorders>
              <w:top w:val="nil"/>
              <w:left w:val="nil"/>
              <w:bottom w:val="nil"/>
              <w:right w:val="nil"/>
            </w:tcBorders>
            <w:shd w:val="clear" w:color="000000" w:fill="FFFFFF"/>
            <w:noWrap/>
            <w:vAlign w:val="center"/>
            <w:hideMark/>
          </w:tcPr>
          <w:p w14:paraId="5B118B6B"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4B1E7438"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No</w:t>
            </w:r>
          </w:p>
        </w:tc>
        <w:tc>
          <w:tcPr>
            <w:tcW w:w="374" w:type="pct"/>
            <w:tcBorders>
              <w:top w:val="nil"/>
              <w:left w:val="nil"/>
              <w:bottom w:val="nil"/>
              <w:right w:val="nil"/>
            </w:tcBorders>
            <w:shd w:val="clear" w:color="000000" w:fill="FFFFFF"/>
            <w:noWrap/>
            <w:vAlign w:val="center"/>
            <w:hideMark/>
          </w:tcPr>
          <w:p w14:paraId="6A5D54D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197 (46.9)</w:t>
            </w:r>
          </w:p>
        </w:tc>
        <w:tc>
          <w:tcPr>
            <w:tcW w:w="420" w:type="pct"/>
            <w:tcBorders>
              <w:top w:val="nil"/>
              <w:left w:val="nil"/>
              <w:bottom w:val="nil"/>
              <w:right w:val="nil"/>
            </w:tcBorders>
            <w:shd w:val="clear" w:color="000000" w:fill="FFFFFF"/>
            <w:noWrap/>
            <w:vAlign w:val="center"/>
            <w:hideMark/>
          </w:tcPr>
          <w:p w14:paraId="198CCDC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22 (11.2)</w:t>
            </w:r>
          </w:p>
        </w:tc>
        <w:tc>
          <w:tcPr>
            <w:tcW w:w="329" w:type="pct"/>
            <w:tcBorders>
              <w:top w:val="nil"/>
              <w:left w:val="nil"/>
              <w:bottom w:val="nil"/>
              <w:right w:val="nil"/>
            </w:tcBorders>
            <w:shd w:val="clear" w:color="000000" w:fill="FFFFFF"/>
            <w:noWrap/>
            <w:vAlign w:val="center"/>
            <w:hideMark/>
          </w:tcPr>
          <w:p w14:paraId="49BEB63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27 (13.7)</w:t>
            </w:r>
          </w:p>
        </w:tc>
        <w:tc>
          <w:tcPr>
            <w:tcW w:w="329" w:type="pct"/>
            <w:tcBorders>
              <w:top w:val="nil"/>
              <w:left w:val="nil"/>
              <w:bottom w:val="nil"/>
              <w:right w:val="nil"/>
            </w:tcBorders>
            <w:shd w:val="clear" w:color="000000" w:fill="FFFFFF"/>
            <w:noWrap/>
            <w:vAlign w:val="center"/>
            <w:hideMark/>
          </w:tcPr>
          <w:p w14:paraId="34621A6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20 (10.2)</w:t>
            </w:r>
          </w:p>
        </w:tc>
        <w:tc>
          <w:tcPr>
            <w:tcW w:w="341" w:type="pct"/>
            <w:tcBorders>
              <w:top w:val="nil"/>
              <w:left w:val="nil"/>
              <w:bottom w:val="nil"/>
              <w:right w:val="nil"/>
            </w:tcBorders>
            <w:shd w:val="clear" w:color="000000" w:fill="FFFFFF"/>
            <w:noWrap/>
            <w:vAlign w:val="center"/>
            <w:hideMark/>
          </w:tcPr>
          <w:p w14:paraId="329CA06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19 (9.6)</w:t>
            </w:r>
          </w:p>
        </w:tc>
        <w:tc>
          <w:tcPr>
            <w:tcW w:w="329" w:type="pct"/>
            <w:tcBorders>
              <w:top w:val="nil"/>
              <w:left w:val="nil"/>
              <w:bottom w:val="nil"/>
              <w:right w:val="nil"/>
            </w:tcBorders>
            <w:shd w:val="clear" w:color="000000" w:fill="FFFFFF"/>
            <w:noWrap/>
            <w:vAlign w:val="center"/>
            <w:hideMark/>
          </w:tcPr>
          <w:p w14:paraId="3DC1D92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40 (20.3)</w:t>
            </w:r>
          </w:p>
        </w:tc>
        <w:tc>
          <w:tcPr>
            <w:tcW w:w="393" w:type="pct"/>
            <w:tcBorders>
              <w:top w:val="nil"/>
              <w:left w:val="nil"/>
              <w:bottom w:val="nil"/>
              <w:right w:val="nil"/>
            </w:tcBorders>
            <w:shd w:val="clear" w:color="000000" w:fill="FFFFFF"/>
            <w:noWrap/>
            <w:vAlign w:val="center"/>
            <w:hideMark/>
          </w:tcPr>
          <w:p w14:paraId="50B5335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43 (21.8)</w:t>
            </w:r>
          </w:p>
        </w:tc>
        <w:tc>
          <w:tcPr>
            <w:tcW w:w="329" w:type="pct"/>
            <w:tcBorders>
              <w:top w:val="nil"/>
              <w:left w:val="nil"/>
              <w:bottom w:val="nil"/>
              <w:right w:val="nil"/>
            </w:tcBorders>
            <w:shd w:val="clear" w:color="000000" w:fill="FFFFFF"/>
            <w:noWrap/>
            <w:vAlign w:val="center"/>
            <w:hideMark/>
          </w:tcPr>
          <w:p w14:paraId="527F7FF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26 (13.2)</w:t>
            </w:r>
          </w:p>
        </w:tc>
      </w:tr>
      <w:tr w:rsidR="00655746" w:rsidRPr="00B629F0" w14:paraId="76807A31" w14:textId="77777777" w:rsidTr="00655746">
        <w:trPr>
          <w:trHeight w:val="255"/>
        </w:trPr>
        <w:tc>
          <w:tcPr>
            <w:tcW w:w="2155" w:type="pct"/>
            <w:gridSpan w:val="2"/>
            <w:tcBorders>
              <w:top w:val="nil"/>
              <w:left w:val="nil"/>
              <w:bottom w:val="nil"/>
              <w:right w:val="nil"/>
            </w:tcBorders>
            <w:shd w:val="clear" w:color="000000" w:fill="FFFFFF"/>
            <w:vAlign w:val="center"/>
            <w:hideMark/>
          </w:tcPr>
          <w:p w14:paraId="73740100"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Equipped with a simulator for medical/nursing education (schools)</w:t>
            </w:r>
          </w:p>
        </w:tc>
        <w:tc>
          <w:tcPr>
            <w:tcW w:w="374" w:type="pct"/>
            <w:tcBorders>
              <w:top w:val="nil"/>
              <w:left w:val="nil"/>
              <w:bottom w:val="nil"/>
              <w:right w:val="nil"/>
            </w:tcBorders>
            <w:shd w:val="clear" w:color="000000" w:fill="FFFFFF"/>
            <w:noWrap/>
            <w:vAlign w:val="center"/>
            <w:hideMark/>
          </w:tcPr>
          <w:p w14:paraId="44574A0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420" w:type="pct"/>
            <w:tcBorders>
              <w:top w:val="nil"/>
              <w:left w:val="nil"/>
              <w:bottom w:val="nil"/>
              <w:right w:val="nil"/>
            </w:tcBorders>
            <w:shd w:val="clear" w:color="000000" w:fill="FFFFFF"/>
            <w:noWrap/>
            <w:vAlign w:val="center"/>
            <w:hideMark/>
          </w:tcPr>
          <w:p w14:paraId="63BF94FB"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47C341F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28C77AD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07BFCA6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63C5359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1FA525E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1DAC4FD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21050F47" w14:textId="77777777" w:rsidTr="00655746">
        <w:trPr>
          <w:trHeight w:val="248"/>
        </w:trPr>
        <w:tc>
          <w:tcPr>
            <w:tcW w:w="85" w:type="pct"/>
            <w:tcBorders>
              <w:top w:val="nil"/>
              <w:left w:val="nil"/>
              <w:bottom w:val="nil"/>
              <w:right w:val="nil"/>
            </w:tcBorders>
            <w:shd w:val="clear" w:color="000000" w:fill="FFFFFF"/>
            <w:noWrap/>
            <w:vAlign w:val="center"/>
            <w:hideMark/>
          </w:tcPr>
          <w:p w14:paraId="39DCB0BF"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62756E78"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Yes</w:t>
            </w:r>
          </w:p>
        </w:tc>
        <w:tc>
          <w:tcPr>
            <w:tcW w:w="374" w:type="pct"/>
            <w:tcBorders>
              <w:top w:val="nil"/>
              <w:left w:val="nil"/>
              <w:bottom w:val="nil"/>
              <w:right w:val="nil"/>
            </w:tcBorders>
            <w:shd w:val="clear" w:color="000000" w:fill="FFFFFF"/>
            <w:noWrap/>
            <w:vAlign w:val="center"/>
            <w:hideMark/>
          </w:tcPr>
          <w:p w14:paraId="4E1BDEB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346 (82.4)</w:t>
            </w:r>
          </w:p>
        </w:tc>
        <w:tc>
          <w:tcPr>
            <w:tcW w:w="420" w:type="pct"/>
            <w:tcBorders>
              <w:top w:val="nil"/>
              <w:left w:val="nil"/>
              <w:bottom w:val="nil"/>
              <w:right w:val="nil"/>
            </w:tcBorders>
            <w:shd w:val="clear" w:color="000000" w:fill="FFFFFF"/>
            <w:noWrap/>
            <w:vAlign w:val="center"/>
            <w:hideMark/>
          </w:tcPr>
          <w:p w14:paraId="1E3AF1C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65987E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43C070E1"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48B7432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3997F9B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1653FDC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2F3BB7C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2AF570BA" w14:textId="77777777" w:rsidTr="00655746">
        <w:trPr>
          <w:trHeight w:val="255"/>
        </w:trPr>
        <w:tc>
          <w:tcPr>
            <w:tcW w:w="85" w:type="pct"/>
            <w:tcBorders>
              <w:top w:val="nil"/>
              <w:left w:val="nil"/>
              <w:bottom w:val="nil"/>
              <w:right w:val="nil"/>
            </w:tcBorders>
            <w:shd w:val="clear" w:color="000000" w:fill="FFFFFF"/>
            <w:noWrap/>
            <w:vAlign w:val="center"/>
            <w:hideMark/>
          </w:tcPr>
          <w:p w14:paraId="5A27D80E"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459872F1"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No</w:t>
            </w:r>
          </w:p>
        </w:tc>
        <w:tc>
          <w:tcPr>
            <w:tcW w:w="374" w:type="pct"/>
            <w:tcBorders>
              <w:top w:val="nil"/>
              <w:left w:val="nil"/>
              <w:bottom w:val="nil"/>
              <w:right w:val="nil"/>
            </w:tcBorders>
            <w:shd w:val="clear" w:color="000000" w:fill="FFFFFF"/>
            <w:noWrap/>
            <w:vAlign w:val="center"/>
            <w:hideMark/>
          </w:tcPr>
          <w:p w14:paraId="047E69F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74 (17.6)</w:t>
            </w:r>
          </w:p>
        </w:tc>
        <w:tc>
          <w:tcPr>
            <w:tcW w:w="420" w:type="pct"/>
            <w:tcBorders>
              <w:top w:val="nil"/>
              <w:left w:val="nil"/>
              <w:bottom w:val="nil"/>
              <w:right w:val="nil"/>
            </w:tcBorders>
            <w:shd w:val="clear" w:color="000000" w:fill="FFFFFF"/>
            <w:noWrap/>
            <w:vAlign w:val="center"/>
            <w:hideMark/>
          </w:tcPr>
          <w:p w14:paraId="00B2BC4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63ECFFE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1622F9A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56D100D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2B1B2622"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4B92A5E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3F2F6D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364D2B4C" w14:textId="77777777" w:rsidTr="00655746">
        <w:trPr>
          <w:trHeight w:val="255"/>
        </w:trPr>
        <w:tc>
          <w:tcPr>
            <w:tcW w:w="2155" w:type="pct"/>
            <w:gridSpan w:val="2"/>
            <w:tcBorders>
              <w:top w:val="nil"/>
              <w:left w:val="nil"/>
              <w:bottom w:val="nil"/>
              <w:right w:val="nil"/>
            </w:tcBorders>
            <w:shd w:val="clear" w:color="000000" w:fill="FFFFFF"/>
            <w:vAlign w:val="center"/>
            <w:hideMark/>
          </w:tcPr>
          <w:p w14:paraId="24F24D63"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Equipped with a high-fidelity simulator</w:t>
            </w:r>
            <w:r w:rsidRPr="00B629F0">
              <w:rPr>
                <w:rFonts w:asciiTheme="majorBidi" w:eastAsia="Times New Roman" w:hAnsiTheme="majorBidi" w:cstheme="majorBidi"/>
                <w:sz w:val="20"/>
                <w:szCs w:val="20"/>
                <w:vertAlign w:val="superscript"/>
                <w:lang w:bidi="he-IL"/>
              </w:rPr>
              <w:t>*1</w:t>
            </w:r>
            <w:r w:rsidRPr="00B629F0">
              <w:rPr>
                <w:rFonts w:asciiTheme="majorBidi" w:eastAsia="Times New Roman" w:hAnsiTheme="majorBidi" w:cstheme="majorBidi"/>
                <w:sz w:val="20"/>
                <w:szCs w:val="20"/>
                <w:lang w:bidi="he-IL"/>
              </w:rPr>
              <w:t xml:space="preserve"> (may select multiple answers)</w:t>
            </w:r>
          </w:p>
        </w:tc>
        <w:tc>
          <w:tcPr>
            <w:tcW w:w="374" w:type="pct"/>
            <w:tcBorders>
              <w:top w:val="nil"/>
              <w:left w:val="nil"/>
              <w:bottom w:val="nil"/>
              <w:right w:val="nil"/>
            </w:tcBorders>
            <w:shd w:val="clear" w:color="000000" w:fill="FFFFFF"/>
            <w:noWrap/>
            <w:vAlign w:val="center"/>
            <w:hideMark/>
          </w:tcPr>
          <w:p w14:paraId="7E8FA32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420" w:type="pct"/>
            <w:tcBorders>
              <w:top w:val="nil"/>
              <w:left w:val="nil"/>
              <w:bottom w:val="nil"/>
              <w:right w:val="nil"/>
            </w:tcBorders>
            <w:shd w:val="clear" w:color="000000" w:fill="FFFFFF"/>
            <w:noWrap/>
            <w:vAlign w:val="center"/>
            <w:hideMark/>
          </w:tcPr>
          <w:p w14:paraId="6774223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6D5126E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D4DD84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0E6F521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FAD39E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1394702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409F31F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3B006785" w14:textId="77777777" w:rsidTr="00655746">
        <w:trPr>
          <w:trHeight w:val="255"/>
        </w:trPr>
        <w:tc>
          <w:tcPr>
            <w:tcW w:w="85" w:type="pct"/>
            <w:tcBorders>
              <w:top w:val="nil"/>
              <w:left w:val="nil"/>
              <w:bottom w:val="nil"/>
              <w:right w:val="nil"/>
            </w:tcBorders>
            <w:shd w:val="clear" w:color="000000" w:fill="FFFFFF"/>
            <w:noWrap/>
            <w:vAlign w:val="center"/>
            <w:hideMark/>
          </w:tcPr>
          <w:p w14:paraId="4982D687"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3B6CE3AB"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proofErr w:type="spellStart"/>
            <w:r w:rsidRPr="00B629F0">
              <w:rPr>
                <w:rFonts w:asciiTheme="majorBidi" w:eastAsia="Times New Roman" w:hAnsiTheme="majorBidi" w:cstheme="majorBidi"/>
                <w:sz w:val="20"/>
                <w:szCs w:val="20"/>
                <w:lang w:bidi="he-IL"/>
              </w:rPr>
              <w:t>SimMan</w:t>
            </w:r>
            <w:proofErr w:type="spellEnd"/>
            <w:r w:rsidRPr="00B629F0">
              <w:rPr>
                <w:rFonts w:asciiTheme="majorBidi" w:eastAsia="Times New Roman" w:hAnsiTheme="majorBidi" w:cstheme="majorBidi"/>
                <w:sz w:val="20"/>
                <w:szCs w:val="20"/>
                <w:lang w:bidi="he-IL"/>
              </w:rPr>
              <w:t>®</w:t>
            </w:r>
          </w:p>
        </w:tc>
        <w:tc>
          <w:tcPr>
            <w:tcW w:w="374" w:type="pct"/>
            <w:tcBorders>
              <w:top w:val="nil"/>
              <w:left w:val="nil"/>
              <w:bottom w:val="nil"/>
              <w:right w:val="nil"/>
            </w:tcBorders>
            <w:shd w:val="clear" w:color="000000" w:fill="FFFFFF"/>
            <w:noWrap/>
            <w:vAlign w:val="center"/>
            <w:hideMark/>
          </w:tcPr>
          <w:p w14:paraId="5B66DCC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27 (6.4)</w:t>
            </w:r>
          </w:p>
        </w:tc>
        <w:tc>
          <w:tcPr>
            <w:tcW w:w="420" w:type="pct"/>
            <w:tcBorders>
              <w:top w:val="nil"/>
              <w:left w:val="nil"/>
              <w:bottom w:val="nil"/>
              <w:right w:val="nil"/>
            </w:tcBorders>
            <w:shd w:val="clear" w:color="000000" w:fill="FFFFFF"/>
            <w:noWrap/>
            <w:vAlign w:val="center"/>
            <w:hideMark/>
          </w:tcPr>
          <w:p w14:paraId="1431A1D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6 (22.2)</w:t>
            </w:r>
          </w:p>
        </w:tc>
        <w:tc>
          <w:tcPr>
            <w:tcW w:w="329" w:type="pct"/>
            <w:tcBorders>
              <w:top w:val="nil"/>
              <w:left w:val="nil"/>
              <w:bottom w:val="nil"/>
              <w:right w:val="nil"/>
            </w:tcBorders>
            <w:shd w:val="clear" w:color="000000" w:fill="FFFFFF"/>
            <w:noWrap/>
            <w:vAlign w:val="center"/>
            <w:hideMark/>
          </w:tcPr>
          <w:p w14:paraId="4F1A176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 (14.8)</w:t>
            </w:r>
          </w:p>
        </w:tc>
        <w:tc>
          <w:tcPr>
            <w:tcW w:w="329" w:type="pct"/>
            <w:tcBorders>
              <w:top w:val="nil"/>
              <w:left w:val="nil"/>
              <w:bottom w:val="nil"/>
              <w:right w:val="nil"/>
            </w:tcBorders>
            <w:shd w:val="clear" w:color="000000" w:fill="FFFFFF"/>
            <w:noWrap/>
            <w:vAlign w:val="center"/>
            <w:hideMark/>
          </w:tcPr>
          <w:p w14:paraId="3701D9D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 (14.8)</w:t>
            </w:r>
          </w:p>
        </w:tc>
        <w:tc>
          <w:tcPr>
            <w:tcW w:w="341" w:type="pct"/>
            <w:tcBorders>
              <w:top w:val="nil"/>
              <w:left w:val="nil"/>
              <w:bottom w:val="nil"/>
              <w:right w:val="nil"/>
            </w:tcBorders>
            <w:shd w:val="clear" w:color="000000" w:fill="FFFFFF"/>
            <w:noWrap/>
            <w:vAlign w:val="center"/>
            <w:hideMark/>
          </w:tcPr>
          <w:p w14:paraId="5D0FB34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 (7.4)</w:t>
            </w:r>
          </w:p>
        </w:tc>
        <w:tc>
          <w:tcPr>
            <w:tcW w:w="329" w:type="pct"/>
            <w:tcBorders>
              <w:top w:val="nil"/>
              <w:left w:val="nil"/>
              <w:bottom w:val="nil"/>
              <w:right w:val="nil"/>
            </w:tcBorders>
            <w:shd w:val="clear" w:color="000000" w:fill="FFFFFF"/>
            <w:noWrap/>
            <w:vAlign w:val="center"/>
            <w:hideMark/>
          </w:tcPr>
          <w:p w14:paraId="3E5D62E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 (25.9)</w:t>
            </w:r>
          </w:p>
        </w:tc>
        <w:tc>
          <w:tcPr>
            <w:tcW w:w="393" w:type="pct"/>
            <w:tcBorders>
              <w:top w:val="nil"/>
              <w:left w:val="nil"/>
              <w:bottom w:val="nil"/>
              <w:right w:val="nil"/>
            </w:tcBorders>
            <w:shd w:val="clear" w:color="000000" w:fill="FFFFFF"/>
            <w:noWrap/>
            <w:vAlign w:val="center"/>
            <w:hideMark/>
          </w:tcPr>
          <w:p w14:paraId="1FA886B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 (11.1)</w:t>
            </w:r>
          </w:p>
        </w:tc>
        <w:tc>
          <w:tcPr>
            <w:tcW w:w="329" w:type="pct"/>
            <w:tcBorders>
              <w:top w:val="nil"/>
              <w:left w:val="nil"/>
              <w:bottom w:val="nil"/>
              <w:right w:val="nil"/>
            </w:tcBorders>
            <w:shd w:val="clear" w:color="000000" w:fill="FFFFFF"/>
            <w:noWrap/>
            <w:vAlign w:val="center"/>
            <w:hideMark/>
          </w:tcPr>
          <w:p w14:paraId="1F45274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(3.7)</w:t>
            </w:r>
          </w:p>
        </w:tc>
      </w:tr>
      <w:tr w:rsidR="00655746" w:rsidRPr="00B629F0" w14:paraId="1912D010" w14:textId="77777777" w:rsidTr="00655746">
        <w:trPr>
          <w:trHeight w:val="255"/>
        </w:trPr>
        <w:tc>
          <w:tcPr>
            <w:tcW w:w="85" w:type="pct"/>
            <w:tcBorders>
              <w:top w:val="nil"/>
              <w:left w:val="nil"/>
              <w:bottom w:val="nil"/>
              <w:right w:val="nil"/>
            </w:tcBorders>
            <w:shd w:val="clear" w:color="000000" w:fill="FFFFFF"/>
            <w:noWrap/>
            <w:vAlign w:val="center"/>
            <w:hideMark/>
          </w:tcPr>
          <w:p w14:paraId="199030E9"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4BB11B15"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proofErr w:type="spellStart"/>
            <w:r w:rsidRPr="00B629F0">
              <w:rPr>
                <w:rFonts w:asciiTheme="majorBidi" w:eastAsia="Times New Roman" w:hAnsiTheme="majorBidi" w:cstheme="majorBidi"/>
                <w:sz w:val="20"/>
                <w:szCs w:val="20"/>
                <w:lang w:bidi="he-IL"/>
              </w:rPr>
              <w:t>iStan</w:t>
            </w:r>
            <w:proofErr w:type="spellEnd"/>
            <w:r w:rsidRPr="00B629F0">
              <w:rPr>
                <w:rFonts w:asciiTheme="majorBidi" w:eastAsia="Times New Roman" w:hAnsiTheme="majorBidi" w:cstheme="majorBidi"/>
                <w:sz w:val="20"/>
                <w:szCs w:val="20"/>
                <w:lang w:bidi="he-IL"/>
              </w:rPr>
              <w:t>®</w:t>
            </w:r>
          </w:p>
        </w:tc>
        <w:tc>
          <w:tcPr>
            <w:tcW w:w="374" w:type="pct"/>
            <w:tcBorders>
              <w:top w:val="nil"/>
              <w:left w:val="nil"/>
              <w:bottom w:val="nil"/>
              <w:right w:val="nil"/>
            </w:tcBorders>
            <w:shd w:val="clear" w:color="000000" w:fill="FFFFFF"/>
            <w:noWrap/>
            <w:vAlign w:val="center"/>
            <w:hideMark/>
          </w:tcPr>
          <w:p w14:paraId="6468D68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 (0.5)</w:t>
            </w:r>
          </w:p>
        </w:tc>
        <w:tc>
          <w:tcPr>
            <w:tcW w:w="420" w:type="pct"/>
            <w:tcBorders>
              <w:top w:val="nil"/>
              <w:left w:val="nil"/>
              <w:bottom w:val="nil"/>
              <w:right w:val="nil"/>
            </w:tcBorders>
            <w:shd w:val="clear" w:color="000000" w:fill="FFFFFF"/>
            <w:noWrap/>
            <w:vAlign w:val="center"/>
            <w:hideMark/>
          </w:tcPr>
          <w:p w14:paraId="24FC154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29" w:type="pct"/>
            <w:tcBorders>
              <w:top w:val="nil"/>
              <w:left w:val="nil"/>
              <w:bottom w:val="nil"/>
              <w:right w:val="nil"/>
            </w:tcBorders>
            <w:shd w:val="clear" w:color="000000" w:fill="FFFFFF"/>
            <w:noWrap/>
            <w:vAlign w:val="center"/>
            <w:hideMark/>
          </w:tcPr>
          <w:p w14:paraId="75C9ED4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29" w:type="pct"/>
            <w:tcBorders>
              <w:top w:val="nil"/>
              <w:left w:val="nil"/>
              <w:bottom w:val="nil"/>
              <w:right w:val="nil"/>
            </w:tcBorders>
            <w:shd w:val="clear" w:color="000000" w:fill="FFFFFF"/>
            <w:noWrap/>
            <w:vAlign w:val="center"/>
            <w:hideMark/>
          </w:tcPr>
          <w:p w14:paraId="5EA0D9D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41" w:type="pct"/>
            <w:tcBorders>
              <w:top w:val="nil"/>
              <w:left w:val="nil"/>
              <w:bottom w:val="nil"/>
              <w:right w:val="nil"/>
            </w:tcBorders>
            <w:shd w:val="clear" w:color="000000" w:fill="FFFFFF"/>
            <w:noWrap/>
            <w:vAlign w:val="center"/>
            <w:hideMark/>
          </w:tcPr>
          <w:p w14:paraId="5BD2028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(50.0)</w:t>
            </w:r>
          </w:p>
        </w:tc>
        <w:tc>
          <w:tcPr>
            <w:tcW w:w="329" w:type="pct"/>
            <w:tcBorders>
              <w:top w:val="nil"/>
              <w:left w:val="nil"/>
              <w:bottom w:val="nil"/>
              <w:right w:val="nil"/>
            </w:tcBorders>
            <w:shd w:val="clear" w:color="000000" w:fill="FFFFFF"/>
            <w:noWrap/>
            <w:vAlign w:val="center"/>
            <w:hideMark/>
          </w:tcPr>
          <w:p w14:paraId="22B773F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93" w:type="pct"/>
            <w:tcBorders>
              <w:top w:val="nil"/>
              <w:left w:val="nil"/>
              <w:bottom w:val="nil"/>
              <w:right w:val="nil"/>
            </w:tcBorders>
            <w:shd w:val="clear" w:color="000000" w:fill="FFFFFF"/>
            <w:noWrap/>
            <w:vAlign w:val="center"/>
            <w:hideMark/>
          </w:tcPr>
          <w:p w14:paraId="72E9C2A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29" w:type="pct"/>
            <w:tcBorders>
              <w:top w:val="nil"/>
              <w:left w:val="nil"/>
              <w:bottom w:val="nil"/>
              <w:right w:val="nil"/>
            </w:tcBorders>
            <w:shd w:val="clear" w:color="000000" w:fill="FFFFFF"/>
            <w:noWrap/>
            <w:vAlign w:val="center"/>
            <w:hideMark/>
          </w:tcPr>
          <w:p w14:paraId="0CDD18F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(50.0)</w:t>
            </w:r>
          </w:p>
        </w:tc>
      </w:tr>
      <w:tr w:rsidR="00655746" w:rsidRPr="00B629F0" w14:paraId="04DC89AE" w14:textId="77777777" w:rsidTr="00655746">
        <w:trPr>
          <w:trHeight w:val="255"/>
        </w:trPr>
        <w:tc>
          <w:tcPr>
            <w:tcW w:w="85" w:type="pct"/>
            <w:tcBorders>
              <w:top w:val="nil"/>
              <w:left w:val="nil"/>
              <w:bottom w:val="nil"/>
              <w:right w:val="nil"/>
            </w:tcBorders>
            <w:shd w:val="clear" w:color="000000" w:fill="FFFFFF"/>
            <w:noWrap/>
            <w:vAlign w:val="center"/>
            <w:hideMark/>
          </w:tcPr>
          <w:p w14:paraId="01C4A89E"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70856EB7"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Apollo™</w:t>
            </w:r>
          </w:p>
        </w:tc>
        <w:tc>
          <w:tcPr>
            <w:tcW w:w="374" w:type="pct"/>
            <w:tcBorders>
              <w:top w:val="nil"/>
              <w:left w:val="nil"/>
              <w:bottom w:val="nil"/>
              <w:right w:val="nil"/>
            </w:tcBorders>
            <w:shd w:val="clear" w:color="000000" w:fill="FFFFFF"/>
            <w:noWrap/>
            <w:vAlign w:val="center"/>
            <w:hideMark/>
          </w:tcPr>
          <w:p w14:paraId="49F560F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(0.2)</w:t>
            </w:r>
          </w:p>
        </w:tc>
        <w:tc>
          <w:tcPr>
            <w:tcW w:w="420" w:type="pct"/>
            <w:tcBorders>
              <w:top w:val="nil"/>
              <w:left w:val="nil"/>
              <w:bottom w:val="nil"/>
              <w:right w:val="nil"/>
            </w:tcBorders>
            <w:shd w:val="clear" w:color="000000" w:fill="FFFFFF"/>
            <w:noWrap/>
            <w:vAlign w:val="center"/>
            <w:hideMark/>
          </w:tcPr>
          <w:p w14:paraId="65959F2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29" w:type="pct"/>
            <w:tcBorders>
              <w:top w:val="nil"/>
              <w:left w:val="nil"/>
              <w:bottom w:val="nil"/>
              <w:right w:val="nil"/>
            </w:tcBorders>
            <w:shd w:val="clear" w:color="000000" w:fill="FFFFFF"/>
            <w:noWrap/>
            <w:vAlign w:val="center"/>
            <w:hideMark/>
          </w:tcPr>
          <w:p w14:paraId="3807503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29" w:type="pct"/>
            <w:tcBorders>
              <w:top w:val="nil"/>
              <w:left w:val="nil"/>
              <w:bottom w:val="nil"/>
              <w:right w:val="nil"/>
            </w:tcBorders>
            <w:shd w:val="clear" w:color="000000" w:fill="FFFFFF"/>
            <w:noWrap/>
            <w:vAlign w:val="center"/>
            <w:hideMark/>
          </w:tcPr>
          <w:p w14:paraId="0B9D3EE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41" w:type="pct"/>
            <w:tcBorders>
              <w:top w:val="nil"/>
              <w:left w:val="nil"/>
              <w:bottom w:val="nil"/>
              <w:right w:val="nil"/>
            </w:tcBorders>
            <w:shd w:val="clear" w:color="000000" w:fill="FFFFFF"/>
            <w:noWrap/>
            <w:vAlign w:val="center"/>
            <w:hideMark/>
          </w:tcPr>
          <w:p w14:paraId="2A82CD21"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29" w:type="pct"/>
            <w:tcBorders>
              <w:top w:val="nil"/>
              <w:left w:val="nil"/>
              <w:bottom w:val="nil"/>
              <w:right w:val="nil"/>
            </w:tcBorders>
            <w:shd w:val="clear" w:color="000000" w:fill="FFFFFF"/>
            <w:noWrap/>
            <w:vAlign w:val="center"/>
            <w:hideMark/>
          </w:tcPr>
          <w:p w14:paraId="7704411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93" w:type="pct"/>
            <w:tcBorders>
              <w:top w:val="nil"/>
              <w:left w:val="nil"/>
              <w:bottom w:val="nil"/>
              <w:right w:val="nil"/>
            </w:tcBorders>
            <w:shd w:val="clear" w:color="000000" w:fill="FFFFFF"/>
            <w:noWrap/>
            <w:vAlign w:val="center"/>
            <w:hideMark/>
          </w:tcPr>
          <w:p w14:paraId="7941912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29" w:type="pct"/>
            <w:tcBorders>
              <w:top w:val="nil"/>
              <w:left w:val="nil"/>
              <w:bottom w:val="nil"/>
              <w:right w:val="nil"/>
            </w:tcBorders>
            <w:shd w:val="clear" w:color="000000" w:fill="FFFFFF"/>
            <w:noWrap/>
            <w:vAlign w:val="center"/>
            <w:hideMark/>
          </w:tcPr>
          <w:p w14:paraId="636A6CCB"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(100.0)</w:t>
            </w:r>
          </w:p>
        </w:tc>
      </w:tr>
      <w:tr w:rsidR="00655746" w:rsidRPr="00B629F0" w14:paraId="443C8CB3" w14:textId="77777777" w:rsidTr="00655746">
        <w:trPr>
          <w:trHeight w:val="255"/>
        </w:trPr>
        <w:tc>
          <w:tcPr>
            <w:tcW w:w="85" w:type="pct"/>
            <w:tcBorders>
              <w:top w:val="nil"/>
              <w:left w:val="nil"/>
              <w:bottom w:val="nil"/>
              <w:right w:val="nil"/>
            </w:tcBorders>
            <w:shd w:val="clear" w:color="000000" w:fill="FFFFFF"/>
            <w:noWrap/>
            <w:vAlign w:val="center"/>
            <w:hideMark/>
          </w:tcPr>
          <w:p w14:paraId="1B9A9B33"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1540B5D8"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proofErr w:type="spellStart"/>
            <w:r w:rsidRPr="00B629F0">
              <w:rPr>
                <w:rFonts w:asciiTheme="majorBidi" w:eastAsia="Times New Roman" w:hAnsiTheme="majorBidi" w:cstheme="majorBidi"/>
                <w:sz w:val="20"/>
                <w:szCs w:val="20"/>
                <w:lang w:bidi="he-IL"/>
              </w:rPr>
              <w:t>BabySim</w:t>
            </w:r>
            <w:proofErr w:type="spellEnd"/>
            <w:r w:rsidRPr="00B629F0">
              <w:rPr>
                <w:rFonts w:asciiTheme="majorBidi" w:eastAsia="Times New Roman" w:hAnsiTheme="majorBidi" w:cstheme="majorBidi"/>
                <w:sz w:val="20"/>
                <w:szCs w:val="20"/>
                <w:lang w:bidi="he-IL"/>
              </w:rPr>
              <w:t>®</w:t>
            </w:r>
          </w:p>
        </w:tc>
        <w:tc>
          <w:tcPr>
            <w:tcW w:w="374" w:type="pct"/>
            <w:tcBorders>
              <w:top w:val="nil"/>
              <w:left w:val="nil"/>
              <w:bottom w:val="nil"/>
              <w:right w:val="nil"/>
            </w:tcBorders>
            <w:shd w:val="clear" w:color="000000" w:fill="FFFFFF"/>
            <w:noWrap/>
            <w:vAlign w:val="center"/>
            <w:hideMark/>
          </w:tcPr>
          <w:p w14:paraId="6E8CC96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11 (2.6)</w:t>
            </w:r>
          </w:p>
        </w:tc>
        <w:tc>
          <w:tcPr>
            <w:tcW w:w="420" w:type="pct"/>
            <w:tcBorders>
              <w:top w:val="nil"/>
              <w:left w:val="nil"/>
              <w:bottom w:val="nil"/>
              <w:right w:val="nil"/>
            </w:tcBorders>
            <w:shd w:val="clear" w:color="000000" w:fill="FFFFFF"/>
            <w:noWrap/>
            <w:vAlign w:val="center"/>
            <w:hideMark/>
          </w:tcPr>
          <w:p w14:paraId="2A18500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 (18.2)</w:t>
            </w:r>
          </w:p>
        </w:tc>
        <w:tc>
          <w:tcPr>
            <w:tcW w:w="329" w:type="pct"/>
            <w:tcBorders>
              <w:top w:val="nil"/>
              <w:left w:val="nil"/>
              <w:bottom w:val="nil"/>
              <w:right w:val="nil"/>
            </w:tcBorders>
            <w:shd w:val="clear" w:color="000000" w:fill="FFFFFF"/>
            <w:noWrap/>
            <w:vAlign w:val="center"/>
            <w:hideMark/>
          </w:tcPr>
          <w:p w14:paraId="01C24ED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(9.1)</w:t>
            </w:r>
          </w:p>
        </w:tc>
        <w:tc>
          <w:tcPr>
            <w:tcW w:w="329" w:type="pct"/>
            <w:tcBorders>
              <w:top w:val="nil"/>
              <w:left w:val="nil"/>
              <w:bottom w:val="nil"/>
              <w:right w:val="nil"/>
            </w:tcBorders>
            <w:shd w:val="clear" w:color="000000" w:fill="FFFFFF"/>
            <w:noWrap/>
            <w:vAlign w:val="center"/>
            <w:hideMark/>
          </w:tcPr>
          <w:p w14:paraId="1657807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 (27.3)</w:t>
            </w:r>
          </w:p>
        </w:tc>
        <w:tc>
          <w:tcPr>
            <w:tcW w:w="341" w:type="pct"/>
            <w:tcBorders>
              <w:top w:val="nil"/>
              <w:left w:val="nil"/>
              <w:bottom w:val="nil"/>
              <w:right w:val="nil"/>
            </w:tcBorders>
            <w:shd w:val="clear" w:color="000000" w:fill="FFFFFF"/>
            <w:noWrap/>
            <w:vAlign w:val="center"/>
            <w:hideMark/>
          </w:tcPr>
          <w:p w14:paraId="35E7764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(9.1)</w:t>
            </w:r>
          </w:p>
        </w:tc>
        <w:tc>
          <w:tcPr>
            <w:tcW w:w="329" w:type="pct"/>
            <w:tcBorders>
              <w:top w:val="nil"/>
              <w:left w:val="nil"/>
              <w:bottom w:val="nil"/>
              <w:right w:val="nil"/>
            </w:tcBorders>
            <w:shd w:val="clear" w:color="000000" w:fill="FFFFFF"/>
            <w:noWrap/>
            <w:vAlign w:val="center"/>
            <w:hideMark/>
          </w:tcPr>
          <w:p w14:paraId="0BB22D2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 (18.2)</w:t>
            </w:r>
          </w:p>
        </w:tc>
        <w:tc>
          <w:tcPr>
            <w:tcW w:w="393" w:type="pct"/>
            <w:tcBorders>
              <w:top w:val="nil"/>
              <w:left w:val="nil"/>
              <w:bottom w:val="nil"/>
              <w:right w:val="nil"/>
            </w:tcBorders>
            <w:shd w:val="clear" w:color="000000" w:fill="FFFFFF"/>
            <w:noWrap/>
            <w:vAlign w:val="center"/>
            <w:hideMark/>
          </w:tcPr>
          <w:p w14:paraId="4D7A3DE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(9.1)</w:t>
            </w:r>
          </w:p>
        </w:tc>
        <w:tc>
          <w:tcPr>
            <w:tcW w:w="329" w:type="pct"/>
            <w:tcBorders>
              <w:top w:val="nil"/>
              <w:left w:val="nil"/>
              <w:bottom w:val="nil"/>
              <w:right w:val="nil"/>
            </w:tcBorders>
            <w:shd w:val="clear" w:color="000000" w:fill="FFFFFF"/>
            <w:noWrap/>
            <w:vAlign w:val="center"/>
            <w:hideMark/>
          </w:tcPr>
          <w:p w14:paraId="65A69F5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(9.1)</w:t>
            </w:r>
          </w:p>
        </w:tc>
      </w:tr>
      <w:tr w:rsidR="00655746" w:rsidRPr="00B629F0" w14:paraId="75FE97CA" w14:textId="77777777" w:rsidTr="00655746">
        <w:trPr>
          <w:trHeight w:val="255"/>
        </w:trPr>
        <w:tc>
          <w:tcPr>
            <w:tcW w:w="85" w:type="pct"/>
            <w:tcBorders>
              <w:top w:val="nil"/>
              <w:left w:val="nil"/>
              <w:bottom w:val="nil"/>
              <w:right w:val="nil"/>
            </w:tcBorders>
            <w:shd w:val="clear" w:color="000000" w:fill="FFFFFF"/>
            <w:noWrap/>
            <w:vAlign w:val="center"/>
            <w:hideMark/>
          </w:tcPr>
          <w:p w14:paraId="61EE87AA"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16D78064"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Delivery simulator</w:t>
            </w:r>
          </w:p>
        </w:tc>
        <w:tc>
          <w:tcPr>
            <w:tcW w:w="374" w:type="pct"/>
            <w:tcBorders>
              <w:top w:val="nil"/>
              <w:left w:val="nil"/>
              <w:bottom w:val="nil"/>
              <w:right w:val="nil"/>
            </w:tcBorders>
            <w:shd w:val="clear" w:color="000000" w:fill="FFFFFF"/>
            <w:noWrap/>
            <w:vAlign w:val="center"/>
            <w:hideMark/>
          </w:tcPr>
          <w:p w14:paraId="64654AE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25 (6.0)</w:t>
            </w:r>
          </w:p>
        </w:tc>
        <w:tc>
          <w:tcPr>
            <w:tcW w:w="420" w:type="pct"/>
            <w:tcBorders>
              <w:top w:val="nil"/>
              <w:left w:val="nil"/>
              <w:bottom w:val="nil"/>
              <w:right w:val="nil"/>
            </w:tcBorders>
            <w:shd w:val="clear" w:color="000000" w:fill="FFFFFF"/>
            <w:noWrap/>
            <w:vAlign w:val="center"/>
            <w:hideMark/>
          </w:tcPr>
          <w:p w14:paraId="1CF854B2"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 (12.0)</w:t>
            </w:r>
          </w:p>
        </w:tc>
        <w:tc>
          <w:tcPr>
            <w:tcW w:w="329" w:type="pct"/>
            <w:tcBorders>
              <w:top w:val="nil"/>
              <w:left w:val="nil"/>
              <w:bottom w:val="nil"/>
              <w:right w:val="nil"/>
            </w:tcBorders>
            <w:shd w:val="clear" w:color="000000" w:fill="FFFFFF"/>
            <w:noWrap/>
            <w:vAlign w:val="center"/>
            <w:hideMark/>
          </w:tcPr>
          <w:p w14:paraId="7DD5E80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 (12.0)</w:t>
            </w:r>
          </w:p>
        </w:tc>
        <w:tc>
          <w:tcPr>
            <w:tcW w:w="329" w:type="pct"/>
            <w:tcBorders>
              <w:top w:val="nil"/>
              <w:left w:val="nil"/>
              <w:bottom w:val="nil"/>
              <w:right w:val="nil"/>
            </w:tcBorders>
            <w:shd w:val="clear" w:color="000000" w:fill="FFFFFF"/>
            <w:noWrap/>
            <w:vAlign w:val="center"/>
            <w:hideMark/>
          </w:tcPr>
          <w:p w14:paraId="1233840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(4.0)</w:t>
            </w:r>
          </w:p>
        </w:tc>
        <w:tc>
          <w:tcPr>
            <w:tcW w:w="341" w:type="pct"/>
            <w:tcBorders>
              <w:top w:val="nil"/>
              <w:left w:val="nil"/>
              <w:bottom w:val="nil"/>
              <w:right w:val="nil"/>
            </w:tcBorders>
            <w:shd w:val="clear" w:color="000000" w:fill="FFFFFF"/>
            <w:noWrap/>
            <w:vAlign w:val="center"/>
            <w:hideMark/>
          </w:tcPr>
          <w:p w14:paraId="5D5CC37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 (28.0)</w:t>
            </w:r>
          </w:p>
        </w:tc>
        <w:tc>
          <w:tcPr>
            <w:tcW w:w="329" w:type="pct"/>
            <w:tcBorders>
              <w:top w:val="nil"/>
              <w:left w:val="nil"/>
              <w:bottom w:val="nil"/>
              <w:right w:val="nil"/>
            </w:tcBorders>
            <w:shd w:val="clear" w:color="000000" w:fill="FFFFFF"/>
            <w:noWrap/>
            <w:vAlign w:val="center"/>
            <w:hideMark/>
          </w:tcPr>
          <w:p w14:paraId="4AC31AD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 (16.0)</w:t>
            </w:r>
          </w:p>
        </w:tc>
        <w:tc>
          <w:tcPr>
            <w:tcW w:w="393" w:type="pct"/>
            <w:tcBorders>
              <w:top w:val="nil"/>
              <w:left w:val="nil"/>
              <w:bottom w:val="nil"/>
              <w:right w:val="nil"/>
            </w:tcBorders>
            <w:shd w:val="clear" w:color="000000" w:fill="FFFFFF"/>
            <w:noWrap/>
            <w:vAlign w:val="center"/>
            <w:hideMark/>
          </w:tcPr>
          <w:p w14:paraId="39E9CB4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 (12.0)</w:t>
            </w:r>
          </w:p>
        </w:tc>
        <w:tc>
          <w:tcPr>
            <w:tcW w:w="329" w:type="pct"/>
            <w:tcBorders>
              <w:top w:val="nil"/>
              <w:left w:val="nil"/>
              <w:bottom w:val="nil"/>
              <w:right w:val="nil"/>
            </w:tcBorders>
            <w:shd w:val="clear" w:color="000000" w:fill="FFFFFF"/>
            <w:noWrap/>
            <w:vAlign w:val="center"/>
            <w:hideMark/>
          </w:tcPr>
          <w:p w14:paraId="5928317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 (16.0)</w:t>
            </w:r>
          </w:p>
        </w:tc>
      </w:tr>
      <w:tr w:rsidR="00655746" w:rsidRPr="00B629F0" w14:paraId="1FBD693C" w14:textId="77777777" w:rsidTr="00655746">
        <w:trPr>
          <w:trHeight w:val="255"/>
        </w:trPr>
        <w:tc>
          <w:tcPr>
            <w:tcW w:w="85" w:type="pct"/>
            <w:tcBorders>
              <w:top w:val="nil"/>
              <w:left w:val="nil"/>
              <w:bottom w:val="nil"/>
              <w:right w:val="nil"/>
            </w:tcBorders>
            <w:shd w:val="clear" w:color="000000" w:fill="FFFFFF"/>
            <w:noWrap/>
            <w:vAlign w:val="center"/>
            <w:hideMark/>
          </w:tcPr>
          <w:p w14:paraId="4312205C"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29704C8E"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SCENARIO</w:t>
            </w:r>
          </w:p>
        </w:tc>
        <w:tc>
          <w:tcPr>
            <w:tcW w:w="374" w:type="pct"/>
            <w:tcBorders>
              <w:top w:val="nil"/>
              <w:left w:val="nil"/>
              <w:bottom w:val="nil"/>
              <w:right w:val="nil"/>
            </w:tcBorders>
            <w:shd w:val="clear" w:color="000000" w:fill="FFFFFF"/>
            <w:noWrap/>
            <w:vAlign w:val="center"/>
            <w:hideMark/>
          </w:tcPr>
          <w:p w14:paraId="5435A2F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21 (5.0)</w:t>
            </w:r>
          </w:p>
        </w:tc>
        <w:tc>
          <w:tcPr>
            <w:tcW w:w="420" w:type="pct"/>
            <w:tcBorders>
              <w:top w:val="nil"/>
              <w:left w:val="nil"/>
              <w:bottom w:val="nil"/>
              <w:right w:val="nil"/>
            </w:tcBorders>
            <w:shd w:val="clear" w:color="000000" w:fill="FFFFFF"/>
            <w:noWrap/>
            <w:vAlign w:val="center"/>
            <w:hideMark/>
          </w:tcPr>
          <w:p w14:paraId="28BA1DE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 (33.3)</w:t>
            </w:r>
          </w:p>
        </w:tc>
        <w:tc>
          <w:tcPr>
            <w:tcW w:w="329" w:type="pct"/>
            <w:tcBorders>
              <w:top w:val="nil"/>
              <w:left w:val="nil"/>
              <w:bottom w:val="nil"/>
              <w:right w:val="nil"/>
            </w:tcBorders>
            <w:shd w:val="clear" w:color="000000" w:fill="FFFFFF"/>
            <w:noWrap/>
            <w:vAlign w:val="center"/>
            <w:hideMark/>
          </w:tcPr>
          <w:p w14:paraId="071ABD0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 (23.8)</w:t>
            </w:r>
          </w:p>
        </w:tc>
        <w:tc>
          <w:tcPr>
            <w:tcW w:w="329" w:type="pct"/>
            <w:tcBorders>
              <w:top w:val="nil"/>
              <w:left w:val="nil"/>
              <w:bottom w:val="nil"/>
              <w:right w:val="nil"/>
            </w:tcBorders>
            <w:shd w:val="clear" w:color="000000" w:fill="FFFFFF"/>
            <w:noWrap/>
            <w:vAlign w:val="center"/>
            <w:hideMark/>
          </w:tcPr>
          <w:p w14:paraId="27D37F2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 (9.5)</w:t>
            </w:r>
          </w:p>
        </w:tc>
        <w:tc>
          <w:tcPr>
            <w:tcW w:w="341" w:type="pct"/>
            <w:tcBorders>
              <w:top w:val="nil"/>
              <w:left w:val="nil"/>
              <w:bottom w:val="nil"/>
              <w:right w:val="nil"/>
            </w:tcBorders>
            <w:shd w:val="clear" w:color="000000" w:fill="FFFFFF"/>
            <w:noWrap/>
            <w:vAlign w:val="center"/>
            <w:hideMark/>
          </w:tcPr>
          <w:p w14:paraId="77C1D66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 (9.5)</w:t>
            </w:r>
          </w:p>
        </w:tc>
        <w:tc>
          <w:tcPr>
            <w:tcW w:w="329" w:type="pct"/>
            <w:tcBorders>
              <w:top w:val="nil"/>
              <w:left w:val="nil"/>
              <w:bottom w:val="nil"/>
              <w:right w:val="nil"/>
            </w:tcBorders>
            <w:shd w:val="clear" w:color="000000" w:fill="FFFFFF"/>
            <w:noWrap/>
            <w:vAlign w:val="center"/>
            <w:hideMark/>
          </w:tcPr>
          <w:p w14:paraId="624C1CF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 (9.5)</w:t>
            </w:r>
          </w:p>
        </w:tc>
        <w:tc>
          <w:tcPr>
            <w:tcW w:w="393" w:type="pct"/>
            <w:tcBorders>
              <w:top w:val="nil"/>
              <w:left w:val="nil"/>
              <w:bottom w:val="nil"/>
              <w:right w:val="nil"/>
            </w:tcBorders>
            <w:shd w:val="clear" w:color="000000" w:fill="FFFFFF"/>
            <w:noWrap/>
            <w:vAlign w:val="center"/>
            <w:hideMark/>
          </w:tcPr>
          <w:p w14:paraId="1CFF2172"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 (14.3)</w:t>
            </w:r>
          </w:p>
        </w:tc>
        <w:tc>
          <w:tcPr>
            <w:tcW w:w="329" w:type="pct"/>
            <w:tcBorders>
              <w:top w:val="nil"/>
              <w:left w:val="nil"/>
              <w:bottom w:val="nil"/>
              <w:right w:val="nil"/>
            </w:tcBorders>
            <w:shd w:val="clear" w:color="000000" w:fill="FFFFFF"/>
            <w:noWrap/>
            <w:vAlign w:val="center"/>
            <w:hideMark/>
          </w:tcPr>
          <w:p w14:paraId="02B2C85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r>
      <w:tr w:rsidR="00655746" w:rsidRPr="00B629F0" w14:paraId="639BF024" w14:textId="77777777" w:rsidTr="00655746">
        <w:trPr>
          <w:trHeight w:val="263"/>
        </w:trPr>
        <w:tc>
          <w:tcPr>
            <w:tcW w:w="85" w:type="pct"/>
            <w:tcBorders>
              <w:top w:val="nil"/>
              <w:left w:val="nil"/>
              <w:bottom w:val="nil"/>
              <w:right w:val="nil"/>
            </w:tcBorders>
            <w:shd w:val="clear" w:color="000000" w:fill="FFFFFF"/>
            <w:noWrap/>
            <w:vAlign w:val="center"/>
            <w:hideMark/>
          </w:tcPr>
          <w:p w14:paraId="407AE749"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4607A6BF"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Equipped with other high-performance simulator</w:t>
            </w:r>
          </w:p>
        </w:tc>
        <w:tc>
          <w:tcPr>
            <w:tcW w:w="374" w:type="pct"/>
            <w:tcBorders>
              <w:top w:val="nil"/>
              <w:left w:val="nil"/>
              <w:bottom w:val="nil"/>
              <w:right w:val="nil"/>
            </w:tcBorders>
            <w:shd w:val="clear" w:color="000000" w:fill="FFFFFF"/>
            <w:noWrap/>
            <w:vAlign w:val="center"/>
            <w:hideMark/>
          </w:tcPr>
          <w:p w14:paraId="2E94D55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59 (14.0)</w:t>
            </w:r>
          </w:p>
        </w:tc>
        <w:tc>
          <w:tcPr>
            <w:tcW w:w="420" w:type="pct"/>
            <w:tcBorders>
              <w:top w:val="nil"/>
              <w:left w:val="nil"/>
              <w:bottom w:val="nil"/>
              <w:right w:val="nil"/>
            </w:tcBorders>
            <w:shd w:val="clear" w:color="000000" w:fill="FFFFFF"/>
            <w:noWrap/>
            <w:vAlign w:val="center"/>
            <w:hideMark/>
          </w:tcPr>
          <w:p w14:paraId="1EC8356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13 (22.0)</w:t>
            </w:r>
          </w:p>
        </w:tc>
        <w:tc>
          <w:tcPr>
            <w:tcW w:w="329" w:type="pct"/>
            <w:tcBorders>
              <w:top w:val="nil"/>
              <w:left w:val="nil"/>
              <w:bottom w:val="nil"/>
              <w:right w:val="nil"/>
            </w:tcBorders>
            <w:shd w:val="clear" w:color="000000" w:fill="FFFFFF"/>
            <w:noWrap/>
            <w:vAlign w:val="center"/>
            <w:hideMark/>
          </w:tcPr>
          <w:p w14:paraId="01B68ED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9 (15.3)</w:t>
            </w:r>
          </w:p>
        </w:tc>
        <w:tc>
          <w:tcPr>
            <w:tcW w:w="329" w:type="pct"/>
            <w:tcBorders>
              <w:top w:val="nil"/>
              <w:left w:val="nil"/>
              <w:bottom w:val="nil"/>
              <w:right w:val="nil"/>
            </w:tcBorders>
            <w:shd w:val="clear" w:color="000000" w:fill="FFFFFF"/>
            <w:noWrap/>
            <w:vAlign w:val="center"/>
            <w:hideMark/>
          </w:tcPr>
          <w:p w14:paraId="539355D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10 (16.9)</w:t>
            </w:r>
          </w:p>
        </w:tc>
        <w:tc>
          <w:tcPr>
            <w:tcW w:w="341" w:type="pct"/>
            <w:tcBorders>
              <w:top w:val="nil"/>
              <w:left w:val="nil"/>
              <w:bottom w:val="nil"/>
              <w:right w:val="nil"/>
            </w:tcBorders>
            <w:shd w:val="clear" w:color="000000" w:fill="FFFFFF"/>
            <w:noWrap/>
            <w:vAlign w:val="center"/>
            <w:hideMark/>
          </w:tcPr>
          <w:p w14:paraId="5651746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 (8.5)</w:t>
            </w:r>
          </w:p>
        </w:tc>
        <w:tc>
          <w:tcPr>
            <w:tcW w:w="329" w:type="pct"/>
            <w:tcBorders>
              <w:top w:val="nil"/>
              <w:left w:val="nil"/>
              <w:bottom w:val="nil"/>
              <w:right w:val="nil"/>
            </w:tcBorders>
            <w:shd w:val="clear" w:color="000000" w:fill="FFFFFF"/>
            <w:noWrap/>
            <w:vAlign w:val="center"/>
            <w:hideMark/>
          </w:tcPr>
          <w:p w14:paraId="0DEC371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9 (15.3)</w:t>
            </w:r>
          </w:p>
        </w:tc>
        <w:tc>
          <w:tcPr>
            <w:tcW w:w="393" w:type="pct"/>
            <w:tcBorders>
              <w:top w:val="nil"/>
              <w:left w:val="nil"/>
              <w:bottom w:val="nil"/>
              <w:right w:val="nil"/>
            </w:tcBorders>
            <w:shd w:val="clear" w:color="000000" w:fill="FFFFFF"/>
            <w:noWrap/>
            <w:vAlign w:val="center"/>
            <w:hideMark/>
          </w:tcPr>
          <w:p w14:paraId="3A0B323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8 (13.6)</w:t>
            </w:r>
          </w:p>
        </w:tc>
        <w:tc>
          <w:tcPr>
            <w:tcW w:w="329" w:type="pct"/>
            <w:tcBorders>
              <w:top w:val="nil"/>
              <w:left w:val="nil"/>
              <w:bottom w:val="nil"/>
              <w:right w:val="nil"/>
            </w:tcBorders>
            <w:shd w:val="clear" w:color="000000" w:fill="FFFFFF"/>
            <w:noWrap/>
            <w:vAlign w:val="center"/>
            <w:hideMark/>
          </w:tcPr>
          <w:p w14:paraId="5A93652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 (8.5)</w:t>
            </w:r>
          </w:p>
        </w:tc>
      </w:tr>
      <w:tr w:rsidR="00655746" w:rsidRPr="00B629F0" w14:paraId="461F4578" w14:textId="77777777" w:rsidTr="00655746">
        <w:trPr>
          <w:trHeight w:val="255"/>
        </w:trPr>
        <w:tc>
          <w:tcPr>
            <w:tcW w:w="85" w:type="pct"/>
            <w:tcBorders>
              <w:top w:val="nil"/>
              <w:left w:val="nil"/>
              <w:bottom w:val="nil"/>
              <w:right w:val="nil"/>
            </w:tcBorders>
            <w:shd w:val="clear" w:color="000000" w:fill="FFFFFF"/>
            <w:noWrap/>
            <w:vAlign w:val="center"/>
            <w:hideMark/>
          </w:tcPr>
          <w:p w14:paraId="70587BA7"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0D8CA910"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Not equipped with a high-fidelity simulator</w:t>
            </w:r>
          </w:p>
        </w:tc>
        <w:tc>
          <w:tcPr>
            <w:tcW w:w="374" w:type="pct"/>
            <w:tcBorders>
              <w:top w:val="nil"/>
              <w:left w:val="nil"/>
              <w:bottom w:val="nil"/>
              <w:right w:val="nil"/>
            </w:tcBorders>
            <w:shd w:val="clear" w:color="000000" w:fill="FFFFFF"/>
            <w:noWrap/>
            <w:vAlign w:val="center"/>
            <w:hideMark/>
          </w:tcPr>
          <w:p w14:paraId="683E73C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304 (72.4)</w:t>
            </w:r>
          </w:p>
        </w:tc>
        <w:tc>
          <w:tcPr>
            <w:tcW w:w="420" w:type="pct"/>
            <w:tcBorders>
              <w:top w:val="nil"/>
              <w:left w:val="nil"/>
              <w:bottom w:val="nil"/>
              <w:right w:val="nil"/>
            </w:tcBorders>
            <w:shd w:val="clear" w:color="000000" w:fill="FFFFFF"/>
            <w:noWrap/>
            <w:vAlign w:val="center"/>
            <w:hideMark/>
          </w:tcPr>
          <w:p w14:paraId="3EED40A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44 (14.5)</w:t>
            </w:r>
          </w:p>
        </w:tc>
        <w:tc>
          <w:tcPr>
            <w:tcW w:w="329" w:type="pct"/>
            <w:tcBorders>
              <w:top w:val="nil"/>
              <w:left w:val="nil"/>
              <w:bottom w:val="nil"/>
              <w:right w:val="nil"/>
            </w:tcBorders>
            <w:shd w:val="clear" w:color="000000" w:fill="FFFFFF"/>
            <w:noWrap/>
            <w:vAlign w:val="center"/>
            <w:hideMark/>
          </w:tcPr>
          <w:p w14:paraId="2ED66E4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45 (14.8)</w:t>
            </w:r>
          </w:p>
        </w:tc>
        <w:tc>
          <w:tcPr>
            <w:tcW w:w="329" w:type="pct"/>
            <w:tcBorders>
              <w:top w:val="nil"/>
              <w:left w:val="nil"/>
              <w:bottom w:val="nil"/>
              <w:right w:val="nil"/>
            </w:tcBorders>
            <w:shd w:val="clear" w:color="000000" w:fill="FFFFFF"/>
            <w:noWrap/>
            <w:vAlign w:val="center"/>
            <w:hideMark/>
          </w:tcPr>
          <w:p w14:paraId="7351A6A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34 (11.2)</w:t>
            </w:r>
          </w:p>
        </w:tc>
        <w:tc>
          <w:tcPr>
            <w:tcW w:w="341" w:type="pct"/>
            <w:tcBorders>
              <w:top w:val="nil"/>
              <w:left w:val="nil"/>
              <w:bottom w:val="nil"/>
              <w:right w:val="nil"/>
            </w:tcBorders>
            <w:shd w:val="clear" w:color="000000" w:fill="FFFFFF"/>
            <w:noWrap/>
            <w:vAlign w:val="center"/>
            <w:hideMark/>
          </w:tcPr>
          <w:p w14:paraId="1E73677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43 (14.1)</w:t>
            </w:r>
          </w:p>
        </w:tc>
        <w:tc>
          <w:tcPr>
            <w:tcW w:w="329" w:type="pct"/>
            <w:tcBorders>
              <w:top w:val="nil"/>
              <w:left w:val="nil"/>
              <w:bottom w:val="nil"/>
              <w:right w:val="nil"/>
            </w:tcBorders>
            <w:shd w:val="clear" w:color="000000" w:fill="FFFFFF"/>
            <w:noWrap/>
            <w:vAlign w:val="center"/>
            <w:hideMark/>
          </w:tcPr>
          <w:p w14:paraId="4C54A0A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54 (17.8)</w:t>
            </w:r>
          </w:p>
        </w:tc>
        <w:tc>
          <w:tcPr>
            <w:tcW w:w="393" w:type="pct"/>
            <w:tcBorders>
              <w:top w:val="nil"/>
              <w:left w:val="nil"/>
              <w:bottom w:val="nil"/>
              <w:right w:val="nil"/>
            </w:tcBorders>
            <w:shd w:val="clear" w:color="000000" w:fill="FFFFFF"/>
            <w:noWrap/>
            <w:vAlign w:val="center"/>
            <w:hideMark/>
          </w:tcPr>
          <w:p w14:paraId="65A547B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38 (12.5)</w:t>
            </w:r>
          </w:p>
        </w:tc>
        <w:tc>
          <w:tcPr>
            <w:tcW w:w="329" w:type="pct"/>
            <w:tcBorders>
              <w:top w:val="nil"/>
              <w:left w:val="nil"/>
              <w:bottom w:val="nil"/>
              <w:right w:val="nil"/>
            </w:tcBorders>
            <w:shd w:val="clear" w:color="000000" w:fill="FFFFFF"/>
            <w:noWrap/>
            <w:vAlign w:val="center"/>
            <w:hideMark/>
          </w:tcPr>
          <w:p w14:paraId="10BD382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46 (15.1)</w:t>
            </w:r>
          </w:p>
        </w:tc>
      </w:tr>
      <w:tr w:rsidR="00655746" w:rsidRPr="00B629F0" w14:paraId="415A548C" w14:textId="77777777" w:rsidTr="00655746">
        <w:trPr>
          <w:trHeight w:val="255"/>
        </w:trPr>
        <w:tc>
          <w:tcPr>
            <w:tcW w:w="2155" w:type="pct"/>
            <w:gridSpan w:val="2"/>
            <w:tcBorders>
              <w:top w:val="nil"/>
              <w:left w:val="nil"/>
              <w:bottom w:val="nil"/>
              <w:right w:val="nil"/>
            </w:tcBorders>
            <w:shd w:val="clear" w:color="000000" w:fill="FFFFFF"/>
            <w:vAlign w:val="center"/>
            <w:hideMark/>
          </w:tcPr>
          <w:p w14:paraId="38B8F39F"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Equipped with a medium-fidelity simulator</w:t>
            </w:r>
            <w:r w:rsidRPr="00B629F0">
              <w:rPr>
                <w:rFonts w:asciiTheme="majorBidi" w:eastAsia="Times New Roman" w:hAnsiTheme="majorBidi" w:cstheme="majorBidi"/>
                <w:sz w:val="20"/>
                <w:szCs w:val="20"/>
                <w:vertAlign w:val="superscript"/>
                <w:lang w:bidi="he-IL"/>
              </w:rPr>
              <w:t>*2</w:t>
            </w:r>
            <w:r w:rsidRPr="00B629F0">
              <w:rPr>
                <w:rFonts w:asciiTheme="majorBidi" w:eastAsia="Times New Roman" w:hAnsiTheme="majorBidi" w:cstheme="majorBidi"/>
                <w:sz w:val="20"/>
                <w:szCs w:val="20"/>
                <w:lang w:bidi="he-IL"/>
              </w:rPr>
              <w:t xml:space="preserve"> (may select multiple answers)</w:t>
            </w:r>
          </w:p>
        </w:tc>
        <w:tc>
          <w:tcPr>
            <w:tcW w:w="374" w:type="pct"/>
            <w:tcBorders>
              <w:top w:val="nil"/>
              <w:left w:val="nil"/>
              <w:bottom w:val="nil"/>
              <w:right w:val="nil"/>
            </w:tcBorders>
            <w:shd w:val="clear" w:color="000000" w:fill="FFFFFF"/>
            <w:noWrap/>
            <w:vAlign w:val="center"/>
            <w:hideMark/>
          </w:tcPr>
          <w:p w14:paraId="2A66EB3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420" w:type="pct"/>
            <w:tcBorders>
              <w:top w:val="nil"/>
              <w:left w:val="nil"/>
              <w:bottom w:val="nil"/>
              <w:right w:val="nil"/>
            </w:tcBorders>
            <w:shd w:val="clear" w:color="000000" w:fill="FFFFFF"/>
            <w:noWrap/>
            <w:vAlign w:val="center"/>
            <w:hideMark/>
          </w:tcPr>
          <w:p w14:paraId="495B39C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4BC4977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4FF3294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3E82CD4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3B0AD44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297E37FB"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6A3654A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6AC2F78F" w14:textId="77777777" w:rsidTr="00655746">
        <w:trPr>
          <w:trHeight w:val="255"/>
        </w:trPr>
        <w:tc>
          <w:tcPr>
            <w:tcW w:w="85" w:type="pct"/>
            <w:tcBorders>
              <w:top w:val="nil"/>
              <w:left w:val="nil"/>
              <w:bottom w:val="nil"/>
              <w:right w:val="nil"/>
            </w:tcBorders>
            <w:shd w:val="clear" w:color="000000" w:fill="FFFFFF"/>
            <w:noWrap/>
            <w:vAlign w:val="center"/>
            <w:hideMark/>
          </w:tcPr>
          <w:p w14:paraId="416A5C72"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2869563C"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proofErr w:type="spellStart"/>
            <w:r w:rsidRPr="00B629F0">
              <w:rPr>
                <w:rFonts w:asciiTheme="majorBidi" w:eastAsia="Times New Roman" w:hAnsiTheme="majorBidi" w:cstheme="majorBidi"/>
                <w:sz w:val="20"/>
                <w:szCs w:val="20"/>
                <w:lang w:bidi="he-IL"/>
              </w:rPr>
              <w:t>Physiko</w:t>
            </w:r>
            <w:proofErr w:type="spellEnd"/>
          </w:p>
        </w:tc>
        <w:tc>
          <w:tcPr>
            <w:tcW w:w="374" w:type="pct"/>
            <w:tcBorders>
              <w:top w:val="nil"/>
              <w:left w:val="nil"/>
              <w:bottom w:val="nil"/>
              <w:right w:val="nil"/>
            </w:tcBorders>
            <w:shd w:val="clear" w:color="000000" w:fill="FFFFFF"/>
            <w:noWrap/>
            <w:vAlign w:val="center"/>
            <w:hideMark/>
          </w:tcPr>
          <w:p w14:paraId="6C1E06F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265 (63.1)</w:t>
            </w:r>
          </w:p>
        </w:tc>
        <w:tc>
          <w:tcPr>
            <w:tcW w:w="420" w:type="pct"/>
            <w:tcBorders>
              <w:top w:val="nil"/>
              <w:left w:val="nil"/>
              <w:bottom w:val="nil"/>
              <w:right w:val="nil"/>
            </w:tcBorders>
            <w:shd w:val="clear" w:color="000000" w:fill="FFFFFF"/>
            <w:noWrap/>
            <w:vAlign w:val="center"/>
            <w:hideMark/>
          </w:tcPr>
          <w:p w14:paraId="56FD793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61 (23.0)</w:t>
            </w:r>
          </w:p>
        </w:tc>
        <w:tc>
          <w:tcPr>
            <w:tcW w:w="329" w:type="pct"/>
            <w:tcBorders>
              <w:top w:val="nil"/>
              <w:left w:val="nil"/>
              <w:bottom w:val="nil"/>
              <w:right w:val="nil"/>
            </w:tcBorders>
            <w:shd w:val="clear" w:color="000000" w:fill="FFFFFF"/>
            <w:noWrap/>
            <w:vAlign w:val="center"/>
            <w:hideMark/>
          </w:tcPr>
          <w:p w14:paraId="5520CE4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50 (18.9)</w:t>
            </w:r>
          </w:p>
        </w:tc>
        <w:tc>
          <w:tcPr>
            <w:tcW w:w="329" w:type="pct"/>
            <w:tcBorders>
              <w:top w:val="nil"/>
              <w:left w:val="nil"/>
              <w:bottom w:val="nil"/>
              <w:right w:val="nil"/>
            </w:tcBorders>
            <w:shd w:val="clear" w:color="000000" w:fill="FFFFFF"/>
            <w:noWrap/>
            <w:vAlign w:val="center"/>
            <w:hideMark/>
          </w:tcPr>
          <w:p w14:paraId="6696980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21 (7.9)</w:t>
            </w:r>
          </w:p>
        </w:tc>
        <w:tc>
          <w:tcPr>
            <w:tcW w:w="341" w:type="pct"/>
            <w:tcBorders>
              <w:top w:val="nil"/>
              <w:left w:val="nil"/>
              <w:bottom w:val="nil"/>
              <w:right w:val="nil"/>
            </w:tcBorders>
            <w:shd w:val="clear" w:color="000000" w:fill="FFFFFF"/>
            <w:noWrap/>
            <w:vAlign w:val="center"/>
            <w:hideMark/>
          </w:tcPr>
          <w:p w14:paraId="3A53A97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25 (9.4)</w:t>
            </w:r>
          </w:p>
        </w:tc>
        <w:tc>
          <w:tcPr>
            <w:tcW w:w="329" w:type="pct"/>
            <w:tcBorders>
              <w:top w:val="nil"/>
              <w:left w:val="nil"/>
              <w:bottom w:val="nil"/>
              <w:right w:val="nil"/>
            </w:tcBorders>
            <w:shd w:val="clear" w:color="000000" w:fill="FFFFFF"/>
            <w:noWrap/>
            <w:vAlign w:val="center"/>
            <w:hideMark/>
          </w:tcPr>
          <w:p w14:paraId="3698773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44 (16.6)</w:t>
            </w:r>
          </w:p>
        </w:tc>
        <w:tc>
          <w:tcPr>
            <w:tcW w:w="393" w:type="pct"/>
            <w:tcBorders>
              <w:top w:val="nil"/>
              <w:left w:val="nil"/>
              <w:bottom w:val="nil"/>
              <w:right w:val="nil"/>
            </w:tcBorders>
            <w:shd w:val="clear" w:color="000000" w:fill="FFFFFF"/>
            <w:noWrap/>
            <w:vAlign w:val="center"/>
            <w:hideMark/>
          </w:tcPr>
          <w:p w14:paraId="122376E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26 (9.8)</w:t>
            </w:r>
          </w:p>
        </w:tc>
        <w:tc>
          <w:tcPr>
            <w:tcW w:w="329" w:type="pct"/>
            <w:tcBorders>
              <w:top w:val="nil"/>
              <w:left w:val="nil"/>
              <w:bottom w:val="nil"/>
              <w:right w:val="nil"/>
            </w:tcBorders>
            <w:shd w:val="clear" w:color="000000" w:fill="FFFFFF"/>
            <w:noWrap/>
            <w:vAlign w:val="center"/>
            <w:hideMark/>
          </w:tcPr>
          <w:p w14:paraId="7594DBD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38 (14.3)</w:t>
            </w:r>
          </w:p>
        </w:tc>
      </w:tr>
      <w:tr w:rsidR="00655746" w:rsidRPr="00B629F0" w14:paraId="097A7819" w14:textId="77777777" w:rsidTr="00655746">
        <w:trPr>
          <w:trHeight w:val="255"/>
        </w:trPr>
        <w:tc>
          <w:tcPr>
            <w:tcW w:w="85" w:type="pct"/>
            <w:tcBorders>
              <w:top w:val="nil"/>
              <w:left w:val="nil"/>
              <w:bottom w:val="nil"/>
              <w:right w:val="nil"/>
            </w:tcBorders>
            <w:shd w:val="clear" w:color="000000" w:fill="FFFFFF"/>
            <w:noWrap/>
            <w:vAlign w:val="center"/>
            <w:hideMark/>
          </w:tcPr>
          <w:p w14:paraId="54A02029"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1DFE9E5C"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Nursing Anne®</w:t>
            </w:r>
          </w:p>
        </w:tc>
        <w:tc>
          <w:tcPr>
            <w:tcW w:w="374" w:type="pct"/>
            <w:tcBorders>
              <w:top w:val="nil"/>
              <w:left w:val="nil"/>
              <w:bottom w:val="nil"/>
              <w:right w:val="nil"/>
            </w:tcBorders>
            <w:shd w:val="clear" w:color="000000" w:fill="FFFFFF"/>
            <w:noWrap/>
            <w:vAlign w:val="center"/>
            <w:hideMark/>
          </w:tcPr>
          <w:p w14:paraId="4C0E049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46 (11.0)</w:t>
            </w:r>
          </w:p>
        </w:tc>
        <w:tc>
          <w:tcPr>
            <w:tcW w:w="420" w:type="pct"/>
            <w:tcBorders>
              <w:top w:val="nil"/>
              <w:left w:val="nil"/>
              <w:bottom w:val="nil"/>
              <w:right w:val="nil"/>
            </w:tcBorders>
            <w:shd w:val="clear" w:color="000000" w:fill="FFFFFF"/>
            <w:noWrap/>
            <w:vAlign w:val="center"/>
            <w:hideMark/>
          </w:tcPr>
          <w:p w14:paraId="50D3E90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 (15.2)</w:t>
            </w:r>
          </w:p>
        </w:tc>
        <w:tc>
          <w:tcPr>
            <w:tcW w:w="329" w:type="pct"/>
            <w:tcBorders>
              <w:top w:val="nil"/>
              <w:left w:val="nil"/>
              <w:bottom w:val="nil"/>
              <w:right w:val="nil"/>
            </w:tcBorders>
            <w:shd w:val="clear" w:color="000000" w:fill="FFFFFF"/>
            <w:noWrap/>
            <w:vAlign w:val="center"/>
            <w:hideMark/>
          </w:tcPr>
          <w:p w14:paraId="6C9FA441"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11 (23.9)</w:t>
            </w:r>
          </w:p>
        </w:tc>
        <w:tc>
          <w:tcPr>
            <w:tcW w:w="329" w:type="pct"/>
            <w:tcBorders>
              <w:top w:val="nil"/>
              <w:left w:val="nil"/>
              <w:bottom w:val="nil"/>
              <w:right w:val="nil"/>
            </w:tcBorders>
            <w:shd w:val="clear" w:color="000000" w:fill="FFFFFF"/>
            <w:noWrap/>
            <w:vAlign w:val="center"/>
            <w:hideMark/>
          </w:tcPr>
          <w:p w14:paraId="436D555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 (6.5)</w:t>
            </w:r>
          </w:p>
        </w:tc>
        <w:tc>
          <w:tcPr>
            <w:tcW w:w="341" w:type="pct"/>
            <w:tcBorders>
              <w:top w:val="nil"/>
              <w:left w:val="nil"/>
              <w:bottom w:val="nil"/>
              <w:right w:val="nil"/>
            </w:tcBorders>
            <w:shd w:val="clear" w:color="000000" w:fill="FFFFFF"/>
            <w:noWrap/>
            <w:vAlign w:val="center"/>
            <w:hideMark/>
          </w:tcPr>
          <w:p w14:paraId="546FAA8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6 (13.0)</w:t>
            </w:r>
          </w:p>
        </w:tc>
        <w:tc>
          <w:tcPr>
            <w:tcW w:w="329" w:type="pct"/>
            <w:tcBorders>
              <w:top w:val="nil"/>
              <w:left w:val="nil"/>
              <w:bottom w:val="nil"/>
              <w:right w:val="nil"/>
            </w:tcBorders>
            <w:shd w:val="clear" w:color="000000" w:fill="FFFFFF"/>
            <w:noWrap/>
            <w:vAlign w:val="center"/>
            <w:hideMark/>
          </w:tcPr>
          <w:p w14:paraId="5AED87D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 (10.9)</w:t>
            </w:r>
          </w:p>
        </w:tc>
        <w:tc>
          <w:tcPr>
            <w:tcW w:w="393" w:type="pct"/>
            <w:tcBorders>
              <w:top w:val="nil"/>
              <w:left w:val="nil"/>
              <w:bottom w:val="nil"/>
              <w:right w:val="nil"/>
            </w:tcBorders>
            <w:shd w:val="clear" w:color="000000" w:fill="FFFFFF"/>
            <w:noWrap/>
            <w:vAlign w:val="center"/>
            <w:hideMark/>
          </w:tcPr>
          <w:p w14:paraId="6580D63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 (15.2)</w:t>
            </w:r>
          </w:p>
        </w:tc>
        <w:tc>
          <w:tcPr>
            <w:tcW w:w="329" w:type="pct"/>
            <w:tcBorders>
              <w:top w:val="nil"/>
              <w:left w:val="nil"/>
              <w:bottom w:val="nil"/>
              <w:right w:val="nil"/>
            </w:tcBorders>
            <w:shd w:val="clear" w:color="000000" w:fill="FFFFFF"/>
            <w:noWrap/>
            <w:vAlign w:val="center"/>
            <w:hideMark/>
          </w:tcPr>
          <w:p w14:paraId="1AA6BBA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 (15.2)</w:t>
            </w:r>
          </w:p>
        </w:tc>
      </w:tr>
      <w:tr w:rsidR="00655746" w:rsidRPr="00B629F0" w14:paraId="099C4993" w14:textId="77777777" w:rsidTr="00655746">
        <w:trPr>
          <w:trHeight w:val="255"/>
        </w:trPr>
        <w:tc>
          <w:tcPr>
            <w:tcW w:w="85" w:type="pct"/>
            <w:tcBorders>
              <w:top w:val="nil"/>
              <w:left w:val="nil"/>
              <w:bottom w:val="nil"/>
              <w:right w:val="nil"/>
            </w:tcBorders>
            <w:shd w:val="clear" w:color="000000" w:fill="FFFFFF"/>
            <w:noWrap/>
            <w:vAlign w:val="center"/>
            <w:hideMark/>
          </w:tcPr>
          <w:p w14:paraId="3A5E1CEA"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478821F0"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proofErr w:type="spellStart"/>
            <w:r w:rsidRPr="00B629F0">
              <w:rPr>
                <w:rFonts w:asciiTheme="majorBidi" w:eastAsia="Times New Roman" w:hAnsiTheme="majorBidi" w:cstheme="majorBidi"/>
                <w:sz w:val="20"/>
                <w:szCs w:val="20"/>
                <w:lang w:bidi="he-IL"/>
              </w:rPr>
              <w:t>SimManALS</w:t>
            </w:r>
            <w:proofErr w:type="spellEnd"/>
            <w:r w:rsidRPr="00B629F0">
              <w:rPr>
                <w:rFonts w:asciiTheme="majorBidi" w:eastAsia="Times New Roman" w:hAnsiTheme="majorBidi" w:cstheme="majorBidi"/>
                <w:sz w:val="20"/>
                <w:szCs w:val="20"/>
                <w:lang w:bidi="he-IL"/>
              </w:rPr>
              <w:t>®</w:t>
            </w:r>
          </w:p>
        </w:tc>
        <w:tc>
          <w:tcPr>
            <w:tcW w:w="374" w:type="pct"/>
            <w:tcBorders>
              <w:top w:val="nil"/>
              <w:left w:val="nil"/>
              <w:bottom w:val="nil"/>
              <w:right w:val="nil"/>
            </w:tcBorders>
            <w:shd w:val="clear" w:color="000000" w:fill="FFFFFF"/>
            <w:noWrap/>
            <w:vAlign w:val="center"/>
            <w:hideMark/>
          </w:tcPr>
          <w:p w14:paraId="4C8AC15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13 (3.1)</w:t>
            </w:r>
          </w:p>
        </w:tc>
        <w:tc>
          <w:tcPr>
            <w:tcW w:w="420" w:type="pct"/>
            <w:tcBorders>
              <w:top w:val="nil"/>
              <w:left w:val="nil"/>
              <w:bottom w:val="nil"/>
              <w:right w:val="nil"/>
            </w:tcBorders>
            <w:shd w:val="clear" w:color="000000" w:fill="FFFFFF"/>
            <w:noWrap/>
            <w:vAlign w:val="center"/>
            <w:hideMark/>
          </w:tcPr>
          <w:p w14:paraId="0228EA1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 (30.8)</w:t>
            </w:r>
          </w:p>
        </w:tc>
        <w:tc>
          <w:tcPr>
            <w:tcW w:w="329" w:type="pct"/>
            <w:tcBorders>
              <w:top w:val="nil"/>
              <w:left w:val="nil"/>
              <w:bottom w:val="nil"/>
              <w:right w:val="nil"/>
            </w:tcBorders>
            <w:shd w:val="clear" w:color="000000" w:fill="FFFFFF"/>
            <w:noWrap/>
            <w:vAlign w:val="center"/>
            <w:hideMark/>
          </w:tcPr>
          <w:p w14:paraId="76A893D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 (23.1)</w:t>
            </w:r>
          </w:p>
        </w:tc>
        <w:tc>
          <w:tcPr>
            <w:tcW w:w="329" w:type="pct"/>
            <w:tcBorders>
              <w:top w:val="nil"/>
              <w:left w:val="nil"/>
              <w:bottom w:val="nil"/>
              <w:right w:val="nil"/>
            </w:tcBorders>
            <w:shd w:val="clear" w:color="000000" w:fill="FFFFFF"/>
            <w:noWrap/>
            <w:vAlign w:val="center"/>
            <w:hideMark/>
          </w:tcPr>
          <w:p w14:paraId="3C3CC77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41" w:type="pct"/>
            <w:tcBorders>
              <w:top w:val="nil"/>
              <w:left w:val="nil"/>
              <w:bottom w:val="nil"/>
              <w:right w:val="nil"/>
            </w:tcBorders>
            <w:shd w:val="clear" w:color="000000" w:fill="FFFFFF"/>
            <w:noWrap/>
            <w:vAlign w:val="center"/>
            <w:hideMark/>
          </w:tcPr>
          <w:p w14:paraId="02BD3D0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29" w:type="pct"/>
            <w:tcBorders>
              <w:top w:val="nil"/>
              <w:left w:val="nil"/>
              <w:bottom w:val="nil"/>
              <w:right w:val="nil"/>
            </w:tcBorders>
            <w:shd w:val="clear" w:color="000000" w:fill="FFFFFF"/>
            <w:noWrap/>
            <w:vAlign w:val="center"/>
            <w:hideMark/>
          </w:tcPr>
          <w:p w14:paraId="30DC229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(7.7)</w:t>
            </w:r>
          </w:p>
        </w:tc>
        <w:tc>
          <w:tcPr>
            <w:tcW w:w="393" w:type="pct"/>
            <w:tcBorders>
              <w:top w:val="nil"/>
              <w:left w:val="nil"/>
              <w:bottom w:val="nil"/>
              <w:right w:val="nil"/>
            </w:tcBorders>
            <w:shd w:val="clear" w:color="000000" w:fill="FFFFFF"/>
            <w:noWrap/>
            <w:vAlign w:val="center"/>
            <w:hideMark/>
          </w:tcPr>
          <w:p w14:paraId="0827F94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 (30.8)</w:t>
            </w:r>
          </w:p>
        </w:tc>
        <w:tc>
          <w:tcPr>
            <w:tcW w:w="329" w:type="pct"/>
            <w:tcBorders>
              <w:top w:val="nil"/>
              <w:left w:val="nil"/>
              <w:bottom w:val="nil"/>
              <w:right w:val="nil"/>
            </w:tcBorders>
            <w:shd w:val="clear" w:color="000000" w:fill="FFFFFF"/>
            <w:noWrap/>
            <w:vAlign w:val="center"/>
            <w:hideMark/>
          </w:tcPr>
          <w:p w14:paraId="00925A3B"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(7.7)</w:t>
            </w:r>
          </w:p>
        </w:tc>
      </w:tr>
      <w:tr w:rsidR="00655746" w:rsidRPr="00B629F0" w14:paraId="0286D886" w14:textId="77777777" w:rsidTr="00655746">
        <w:trPr>
          <w:trHeight w:val="248"/>
        </w:trPr>
        <w:tc>
          <w:tcPr>
            <w:tcW w:w="85" w:type="pct"/>
            <w:tcBorders>
              <w:top w:val="nil"/>
              <w:left w:val="nil"/>
              <w:bottom w:val="nil"/>
              <w:right w:val="nil"/>
            </w:tcBorders>
            <w:shd w:val="clear" w:color="000000" w:fill="FFFFFF"/>
            <w:noWrap/>
            <w:vAlign w:val="center"/>
            <w:hideMark/>
          </w:tcPr>
          <w:p w14:paraId="4BBF5276"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05CB57D8"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Other</w:t>
            </w:r>
          </w:p>
        </w:tc>
        <w:tc>
          <w:tcPr>
            <w:tcW w:w="374" w:type="pct"/>
            <w:tcBorders>
              <w:top w:val="nil"/>
              <w:left w:val="nil"/>
              <w:bottom w:val="nil"/>
              <w:right w:val="nil"/>
            </w:tcBorders>
            <w:shd w:val="clear" w:color="000000" w:fill="FFFFFF"/>
            <w:noWrap/>
            <w:vAlign w:val="center"/>
            <w:hideMark/>
          </w:tcPr>
          <w:p w14:paraId="64F5A29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37 (8.8)</w:t>
            </w:r>
          </w:p>
        </w:tc>
        <w:tc>
          <w:tcPr>
            <w:tcW w:w="420" w:type="pct"/>
            <w:tcBorders>
              <w:top w:val="nil"/>
              <w:left w:val="nil"/>
              <w:bottom w:val="nil"/>
              <w:right w:val="nil"/>
            </w:tcBorders>
            <w:shd w:val="clear" w:color="000000" w:fill="FFFFFF"/>
            <w:noWrap/>
            <w:vAlign w:val="center"/>
            <w:hideMark/>
          </w:tcPr>
          <w:p w14:paraId="3E6BE36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10 (27.0)</w:t>
            </w:r>
          </w:p>
        </w:tc>
        <w:tc>
          <w:tcPr>
            <w:tcW w:w="329" w:type="pct"/>
            <w:tcBorders>
              <w:top w:val="nil"/>
              <w:left w:val="nil"/>
              <w:bottom w:val="nil"/>
              <w:right w:val="nil"/>
            </w:tcBorders>
            <w:shd w:val="clear" w:color="000000" w:fill="FFFFFF"/>
            <w:noWrap/>
            <w:vAlign w:val="center"/>
            <w:hideMark/>
          </w:tcPr>
          <w:p w14:paraId="4C00EBF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 (13.5)</w:t>
            </w:r>
          </w:p>
        </w:tc>
        <w:tc>
          <w:tcPr>
            <w:tcW w:w="329" w:type="pct"/>
            <w:tcBorders>
              <w:top w:val="nil"/>
              <w:left w:val="nil"/>
              <w:bottom w:val="nil"/>
              <w:right w:val="nil"/>
            </w:tcBorders>
            <w:shd w:val="clear" w:color="000000" w:fill="FFFFFF"/>
            <w:noWrap/>
            <w:vAlign w:val="center"/>
            <w:hideMark/>
          </w:tcPr>
          <w:p w14:paraId="5A69705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9 (24.3)</w:t>
            </w:r>
          </w:p>
        </w:tc>
        <w:tc>
          <w:tcPr>
            <w:tcW w:w="341" w:type="pct"/>
            <w:tcBorders>
              <w:top w:val="nil"/>
              <w:left w:val="nil"/>
              <w:bottom w:val="nil"/>
              <w:right w:val="nil"/>
            </w:tcBorders>
            <w:shd w:val="clear" w:color="000000" w:fill="FFFFFF"/>
            <w:noWrap/>
            <w:vAlign w:val="center"/>
            <w:hideMark/>
          </w:tcPr>
          <w:p w14:paraId="1A07C55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9 (24.3)</w:t>
            </w:r>
          </w:p>
        </w:tc>
        <w:tc>
          <w:tcPr>
            <w:tcW w:w="329" w:type="pct"/>
            <w:tcBorders>
              <w:top w:val="nil"/>
              <w:left w:val="nil"/>
              <w:bottom w:val="nil"/>
              <w:right w:val="nil"/>
            </w:tcBorders>
            <w:shd w:val="clear" w:color="000000" w:fill="FFFFFF"/>
            <w:noWrap/>
            <w:vAlign w:val="center"/>
            <w:hideMark/>
          </w:tcPr>
          <w:p w14:paraId="372AB7F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 (5.4)</w:t>
            </w:r>
          </w:p>
        </w:tc>
        <w:tc>
          <w:tcPr>
            <w:tcW w:w="393" w:type="pct"/>
            <w:tcBorders>
              <w:top w:val="nil"/>
              <w:left w:val="nil"/>
              <w:bottom w:val="nil"/>
              <w:right w:val="nil"/>
            </w:tcBorders>
            <w:shd w:val="clear" w:color="000000" w:fill="FFFFFF"/>
            <w:noWrap/>
            <w:vAlign w:val="center"/>
            <w:hideMark/>
          </w:tcPr>
          <w:p w14:paraId="7CDFF68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(2.7)</w:t>
            </w:r>
          </w:p>
        </w:tc>
        <w:tc>
          <w:tcPr>
            <w:tcW w:w="329" w:type="pct"/>
            <w:tcBorders>
              <w:top w:val="nil"/>
              <w:left w:val="nil"/>
              <w:bottom w:val="nil"/>
              <w:right w:val="nil"/>
            </w:tcBorders>
            <w:shd w:val="clear" w:color="000000" w:fill="FFFFFF"/>
            <w:noWrap/>
            <w:vAlign w:val="center"/>
            <w:hideMark/>
          </w:tcPr>
          <w:p w14:paraId="3702D3D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(2.7)</w:t>
            </w:r>
          </w:p>
        </w:tc>
      </w:tr>
      <w:tr w:rsidR="00655746" w:rsidRPr="00B629F0" w14:paraId="1B370B88" w14:textId="77777777" w:rsidTr="00655746">
        <w:trPr>
          <w:trHeight w:val="255"/>
        </w:trPr>
        <w:tc>
          <w:tcPr>
            <w:tcW w:w="85" w:type="pct"/>
            <w:tcBorders>
              <w:top w:val="nil"/>
              <w:left w:val="nil"/>
              <w:bottom w:val="nil"/>
              <w:right w:val="nil"/>
            </w:tcBorders>
            <w:shd w:val="clear" w:color="000000" w:fill="FFFFFF"/>
            <w:noWrap/>
            <w:vAlign w:val="center"/>
            <w:hideMark/>
          </w:tcPr>
          <w:p w14:paraId="0A2D3D3D"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0492F541"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Not equipped with a medium-fidelity simulator</w:t>
            </w:r>
          </w:p>
        </w:tc>
        <w:tc>
          <w:tcPr>
            <w:tcW w:w="374" w:type="pct"/>
            <w:tcBorders>
              <w:top w:val="nil"/>
              <w:left w:val="nil"/>
              <w:bottom w:val="nil"/>
              <w:right w:val="nil"/>
            </w:tcBorders>
            <w:shd w:val="clear" w:color="000000" w:fill="FFFFFF"/>
            <w:noWrap/>
            <w:vAlign w:val="center"/>
            <w:hideMark/>
          </w:tcPr>
          <w:p w14:paraId="14D7698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138 (32.9)</w:t>
            </w:r>
          </w:p>
        </w:tc>
        <w:tc>
          <w:tcPr>
            <w:tcW w:w="420" w:type="pct"/>
            <w:tcBorders>
              <w:top w:val="nil"/>
              <w:left w:val="nil"/>
              <w:bottom w:val="nil"/>
              <w:right w:val="nil"/>
            </w:tcBorders>
            <w:shd w:val="clear" w:color="000000" w:fill="FFFFFF"/>
            <w:noWrap/>
            <w:vAlign w:val="center"/>
            <w:hideMark/>
          </w:tcPr>
          <w:p w14:paraId="26F8A0C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 (5.1)</w:t>
            </w:r>
          </w:p>
        </w:tc>
        <w:tc>
          <w:tcPr>
            <w:tcW w:w="329" w:type="pct"/>
            <w:tcBorders>
              <w:top w:val="nil"/>
              <w:left w:val="nil"/>
              <w:bottom w:val="nil"/>
              <w:right w:val="nil"/>
            </w:tcBorders>
            <w:shd w:val="clear" w:color="000000" w:fill="FFFFFF"/>
            <w:noWrap/>
            <w:vAlign w:val="center"/>
            <w:hideMark/>
          </w:tcPr>
          <w:p w14:paraId="2B3D272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11 (8.0)</w:t>
            </w:r>
          </w:p>
        </w:tc>
        <w:tc>
          <w:tcPr>
            <w:tcW w:w="329" w:type="pct"/>
            <w:tcBorders>
              <w:top w:val="nil"/>
              <w:left w:val="nil"/>
              <w:bottom w:val="nil"/>
              <w:right w:val="nil"/>
            </w:tcBorders>
            <w:shd w:val="clear" w:color="000000" w:fill="FFFFFF"/>
            <w:noWrap/>
            <w:vAlign w:val="center"/>
            <w:hideMark/>
          </w:tcPr>
          <w:p w14:paraId="641488E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18 (13.0)</w:t>
            </w:r>
          </w:p>
        </w:tc>
        <w:tc>
          <w:tcPr>
            <w:tcW w:w="341" w:type="pct"/>
            <w:tcBorders>
              <w:top w:val="nil"/>
              <w:left w:val="nil"/>
              <w:bottom w:val="nil"/>
              <w:right w:val="nil"/>
            </w:tcBorders>
            <w:shd w:val="clear" w:color="000000" w:fill="FFFFFF"/>
            <w:noWrap/>
            <w:vAlign w:val="center"/>
            <w:hideMark/>
          </w:tcPr>
          <w:p w14:paraId="02D47EBB"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29 (21.0)</w:t>
            </w:r>
          </w:p>
        </w:tc>
        <w:tc>
          <w:tcPr>
            <w:tcW w:w="329" w:type="pct"/>
            <w:tcBorders>
              <w:top w:val="nil"/>
              <w:left w:val="nil"/>
              <w:bottom w:val="nil"/>
              <w:right w:val="nil"/>
            </w:tcBorders>
            <w:shd w:val="clear" w:color="000000" w:fill="FFFFFF"/>
            <w:noWrap/>
            <w:vAlign w:val="center"/>
            <w:hideMark/>
          </w:tcPr>
          <w:p w14:paraId="2D0E6EA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28 (20.3)</w:t>
            </w:r>
          </w:p>
        </w:tc>
        <w:tc>
          <w:tcPr>
            <w:tcW w:w="393" w:type="pct"/>
            <w:tcBorders>
              <w:top w:val="nil"/>
              <w:left w:val="nil"/>
              <w:bottom w:val="nil"/>
              <w:right w:val="nil"/>
            </w:tcBorders>
            <w:shd w:val="clear" w:color="000000" w:fill="FFFFFF"/>
            <w:noWrap/>
            <w:vAlign w:val="center"/>
            <w:hideMark/>
          </w:tcPr>
          <w:p w14:paraId="1DB6CDC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27 (19.6)</w:t>
            </w:r>
          </w:p>
        </w:tc>
        <w:tc>
          <w:tcPr>
            <w:tcW w:w="329" w:type="pct"/>
            <w:tcBorders>
              <w:top w:val="nil"/>
              <w:left w:val="nil"/>
              <w:bottom w:val="nil"/>
              <w:right w:val="nil"/>
            </w:tcBorders>
            <w:shd w:val="clear" w:color="000000" w:fill="FFFFFF"/>
            <w:noWrap/>
            <w:vAlign w:val="center"/>
            <w:hideMark/>
          </w:tcPr>
          <w:p w14:paraId="09018AD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18 (13.0)</w:t>
            </w:r>
          </w:p>
        </w:tc>
      </w:tr>
      <w:tr w:rsidR="00655746" w:rsidRPr="00B629F0" w14:paraId="389A25B5" w14:textId="77777777" w:rsidTr="00655746">
        <w:trPr>
          <w:trHeight w:val="255"/>
        </w:trPr>
        <w:tc>
          <w:tcPr>
            <w:tcW w:w="2155" w:type="pct"/>
            <w:gridSpan w:val="2"/>
            <w:tcBorders>
              <w:top w:val="nil"/>
              <w:left w:val="nil"/>
              <w:bottom w:val="nil"/>
              <w:right w:val="nil"/>
            </w:tcBorders>
            <w:shd w:val="clear" w:color="000000" w:fill="FFFFFF"/>
            <w:vAlign w:val="center"/>
            <w:hideMark/>
          </w:tcPr>
          <w:p w14:paraId="29C21C33"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Equipped with a task trainer</w:t>
            </w:r>
            <w:r w:rsidRPr="00B629F0">
              <w:rPr>
                <w:rFonts w:asciiTheme="majorBidi" w:eastAsia="Times New Roman" w:hAnsiTheme="majorBidi" w:cstheme="majorBidi"/>
                <w:sz w:val="20"/>
                <w:szCs w:val="20"/>
                <w:vertAlign w:val="superscript"/>
                <w:lang w:bidi="he-IL"/>
              </w:rPr>
              <w:t>*3</w:t>
            </w:r>
          </w:p>
        </w:tc>
        <w:tc>
          <w:tcPr>
            <w:tcW w:w="374" w:type="pct"/>
            <w:tcBorders>
              <w:top w:val="nil"/>
              <w:left w:val="nil"/>
              <w:bottom w:val="nil"/>
              <w:right w:val="nil"/>
            </w:tcBorders>
            <w:shd w:val="clear" w:color="000000" w:fill="FFFFFF"/>
            <w:noWrap/>
            <w:vAlign w:val="center"/>
            <w:hideMark/>
          </w:tcPr>
          <w:p w14:paraId="16C0A86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420" w:type="pct"/>
            <w:tcBorders>
              <w:top w:val="nil"/>
              <w:left w:val="nil"/>
              <w:bottom w:val="nil"/>
              <w:right w:val="nil"/>
            </w:tcBorders>
            <w:shd w:val="clear" w:color="000000" w:fill="FFFFFF"/>
            <w:noWrap/>
            <w:vAlign w:val="center"/>
            <w:hideMark/>
          </w:tcPr>
          <w:p w14:paraId="7809ED2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2FDCF58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4AC3DA3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569837B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289E545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5D16D79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05A707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6AB97AE6" w14:textId="77777777" w:rsidTr="00655746">
        <w:trPr>
          <w:trHeight w:val="263"/>
        </w:trPr>
        <w:tc>
          <w:tcPr>
            <w:tcW w:w="85" w:type="pct"/>
            <w:tcBorders>
              <w:top w:val="nil"/>
              <w:left w:val="nil"/>
              <w:bottom w:val="nil"/>
              <w:right w:val="nil"/>
            </w:tcBorders>
            <w:shd w:val="clear" w:color="000000" w:fill="FFFFFF"/>
            <w:noWrap/>
            <w:vAlign w:val="center"/>
            <w:hideMark/>
          </w:tcPr>
          <w:p w14:paraId="0CA5505F"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3D090828"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Yes</w:t>
            </w:r>
          </w:p>
        </w:tc>
        <w:tc>
          <w:tcPr>
            <w:tcW w:w="374" w:type="pct"/>
            <w:tcBorders>
              <w:top w:val="nil"/>
              <w:left w:val="nil"/>
              <w:bottom w:val="nil"/>
              <w:right w:val="nil"/>
            </w:tcBorders>
            <w:shd w:val="clear" w:color="000000" w:fill="FFFFFF"/>
            <w:noWrap/>
            <w:vAlign w:val="center"/>
            <w:hideMark/>
          </w:tcPr>
          <w:p w14:paraId="1E8AB07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331 (78.8)</w:t>
            </w:r>
          </w:p>
        </w:tc>
        <w:tc>
          <w:tcPr>
            <w:tcW w:w="420" w:type="pct"/>
            <w:tcBorders>
              <w:top w:val="nil"/>
              <w:left w:val="nil"/>
              <w:bottom w:val="nil"/>
              <w:right w:val="nil"/>
            </w:tcBorders>
            <w:shd w:val="clear" w:color="000000" w:fill="FFFFFF"/>
            <w:noWrap/>
            <w:vAlign w:val="center"/>
            <w:hideMark/>
          </w:tcPr>
          <w:p w14:paraId="49A1699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62 (18.7)</w:t>
            </w:r>
          </w:p>
        </w:tc>
        <w:tc>
          <w:tcPr>
            <w:tcW w:w="329" w:type="pct"/>
            <w:tcBorders>
              <w:top w:val="nil"/>
              <w:left w:val="nil"/>
              <w:bottom w:val="nil"/>
              <w:right w:val="nil"/>
            </w:tcBorders>
            <w:shd w:val="clear" w:color="000000" w:fill="FFFFFF"/>
            <w:noWrap/>
            <w:vAlign w:val="center"/>
            <w:hideMark/>
          </w:tcPr>
          <w:p w14:paraId="505D09A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53 (16.0)</w:t>
            </w:r>
          </w:p>
        </w:tc>
        <w:tc>
          <w:tcPr>
            <w:tcW w:w="329" w:type="pct"/>
            <w:tcBorders>
              <w:top w:val="nil"/>
              <w:left w:val="nil"/>
              <w:bottom w:val="nil"/>
              <w:right w:val="nil"/>
            </w:tcBorders>
            <w:shd w:val="clear" w:color="000000" w:fill="FFFFFF"/>
            <w:noWrap/>
            <w:vAlign w:val="center"/>
            <w:hideMark/>
          </w:tcPr>
          <w:p w14:paraId="1C47CA7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42 (12.7)</w:t>
            </w:r>
          </w:p>
        </w:tc>
        <w:tc>
          <w:tcPr>
            <w:tcW w:w="341" w:type="pct"/>
            <w:tcBorders>
              <w:top w:val="nil"/>
              <w:left w:val="nil"/>
              <w:bottom w:val="nil"/>
              <w:right w:val="nil"/>
            </w:tcBorders>
            <w:shd w:val="clear" w:color="000000" w:fill="FFFFFF"/>
            <w:noWrap/>
            <w:vAlign w:val="center"/>
            <w:hideMark/>
          </w:tcPr>
          <w:p w14:paraId="092F3B0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49 (14.8)</w:t>
            </w:r>
          </w:p>
        </w:tc>
        <w:tc>
          <w:tcPr>
            <w:tcW w:w="329" w:type="pct"/>
            <w:tcBorders>
              <w:top w:val="nil"/>
              <w:left w:val="nil"/>
              <w:bottom w:val="nil"/>
              <w:right w:val="nil"/>
            </w:tcBorders>
            <w:shd w:val="clear" w:color="000000" w:fill="FFFFFF"/>
            <w:noWrap/>
            <w:vAlign w:val="center"/>
            <w:hideMark/>
          </w:tcPr>
          <w:p w14:paraId="73F868C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50 (15.1)</w:t>
            </w:r>
          </w:p>
        </w:tc>
        <w:tc>
          <w:tcPr>
            <w:tcW w:w="393" w:type="pct"/>
            <w:tcBorders>
              <w:top w:val="nil"/>
              <w:left w:val="nil"/>
              <w:bottom w:val="nil"/>
              <w:right w:val="nil"/>
            </w:tcBorders>
            <w:shd w:val="clear" w:color="000000" w:fill="FFFFFF"/>
            <w:noWrap/>
            <w:vAlign w:val="center"/>
            <w:hideMark/>
          </w:tcPr>
          <w:p w14:paraId="1BD8E0C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30 (9.1)</w:t>
            </w:r>
          </w:p>
        </w:tc>
        <w:tc>
          <w:tcPr>
            <w:tcW w:w="329" w:type="pct"/>
            <w:tcBorders>
              <w:top w:val="nil"/>
              <w:left w:val="nil"/>
              <w:bottom w:val="nil"/>
              <w:right w:val="nil"/>
            </w:tcBorders>
            <w:shd w:val="clear" w:color="000000" w:fill="FFFFFF"/>
            <w:noWrap/>
            <w:vAlign w:val="center"/>
            <w:hideMark/>
          </w:tcPr>
          <w:p w14:paraId="6A34129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45 (13.6)</w:t>
            </w:r>
          </w:p>
        </w:tc>
      </w:tr>
      <w:tr w:rsidR="00655746" w:rsidRPr="00B629F0" w14:paraId="2E88B0A0" w14:textId="77777777" w:rsidTr="00655746">
        <w:trPr>
          <w:trHeight w:val="255"/>
        </w:trPr>
        <w:tc>
          <w:tcPr>
            <w:tcW w:w="85" w:type="pct"/>
            <w:tcBorders>
              <w:top w:val="nil"/>
              <w:left w:val="nil"/>
              <w:bottom w:val="nil"/>
              <w:right w:val="nil"/>
            </w:tcBorders>
            <w:shd w:val="clear" w:color="000000" w:fill="FFFFFF"/>
            <w:noWrap/>
            <w:vAlign w:val="center"/>
            <w:hideMark/>
          </w:tcPr>
          <w:p w14:paraId="68ACC02A"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4654F9B4"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No</w:t>
            </w:r>
          </w:p>
        </w:tc>
        <w:tc>
          <w:tcPr>
            <w:tcW w:w="374" w:type="pct"/>
            <w:tcBorders>
              <w:top w:val="nil"/>
              <w:left w:val="nil"/>
              <w:bottom w:val="nil"/>
              <w:right w:val="nil"/>
            </w:tcBorders>
            <w:shd w:val="clear" w:color="000000" w:fill="FFFFFF"/>
            <w:noWrap/>
            <w:vAlign w:val="center"/>
            <w:hideMark/>
          </w:tcPr>
          <w:p w14:paraId="44FC3E3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89 (21.2)</w:t>
            </w:r>
          </w:p>
        </w:tc>
        <w:tc>
          <w:tcPr>
            <w:tcW w:w="420" w:type="pct"/>
            <w:tcBorders>
              <w:top w:val="nil"/>
              <w:left w:val="nil"/>
              <w:bottom w:val="nil"/>
              <w:right w:val="nil"/>
            </w:tcBorders>
            <w:shd w:val="clear" w:color="000000" w:fill="FFFFFF"/>
            <w:noWrap/>
            <w:vAlign w:val="center"/>
            <w:hideMark/>
          </w:tcPr>
          <w:p w14:paraId="1BEAA27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 (7.9)</w:t>
            </w:r>
          </w:p>
        </w:tc>
        <w:tc>
          <w:tcPr>
            <w:tcW w:w="329" w:type="pct"/>
            <w:tcBorders>
              <w:top w:val="nil"/>
              <w:left w:val="nil"/>
              <w:bottom w:val="nil"/>
              <w:right w:val="nil"/>
            </w:tcBorders>
            <w:shd w:val="clear" w:color="000000" w:fill="FFFFFF"/>
            <w:noWrap/>
            <w:vAlign w:val="center"/>
            <w:hideMark/>
          </w:tcPr>
          <w:p w14:paraId="136664D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11 (12.4)</w:t>
            </w:r>
          </w:p>
        </w:tc>
        <w:tc>
          <w:tcPr>
            <w:tcW w:w="329" w:type="pct"/>
            <w:tcBorders>
              <w:top w:val="nil"/>
              <w:left w:val="nil"/>
              <w:bottom w:val="nil"/>
              <w:right w:val="nil"/>
            </w:tcBorders>
            <w:shd w:val="clear" w:color="000000" w:fill="FFFFFF"/>
            <w:noWrap/>
            <w:vAlign w:val="center"/>
            <w:hideMark/>
          </w:tcPr>
          <w:p w14:paraId="5A37C19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 (7.9)</w:t>
            </w:r>
          </w:p>
        </w:tc>
        <w:tc>
          <w:tcPr>
            <w:tcW w:w="341" w:type="pct"/>
            <w:tcBorders>
              <w:top w:val="nil"/>
              <w:left w:val="nil"/>
              <w:bottom w:val="nil"/>
              <w:right w:val="nil"/>
            </w:tcBorders>
            <w:shd w:val="clear" w:color="000000" w:fill="FFFFFF"/>
            <w:noWrap/>
            <w:vAlign w:val="center"/>
            <w:hideMark/>
          </w:tcPr>
          <w:p w14:paraId="280A486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9 (10.1)</w:t>
            </w:r>
          </w:p>
        </w:tc>
        <w:tc>
          <w:tcPr>
            <w:tcW w:w="329" w:type="pct"/>
            <w:tcBorders>
              <w:top w:val="nil"/>
              <w:left w:val="nil"/>
              <w:bottom w:val="nil"/>
              <w:right w:val="nil"/>
            </w:tcBorders>
            <w:shd w:val="clear" w:color="000000" w:fill="FFFFFF"/>
            <w:noWrap/>
            <w:vAlign w:val="center"/>
            <w:hideMark/>
          </w:tcPr>
          <w:p w14:paraId="2D89222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22 (24.7)</w:t>
            </w:r>
          </w:p>
        </w:tc>
        <w:tc>
          <w:tcPr>
            <w:tcW w:w="393" w:type="pct"/>
            <w:tcBorders>
              <w:top w:val="nil"/>
              <w:left w:val="nil"/>
              <w:bottom w:val="nil"/>
              <w:right w:val="nil"/>
            </w:tcBorders>
            <w:shd w:val="clear" w:color="000000" w:fill="FFFFFF"/>
            <w:noWrap/>
            <w:vAlign w:val="center"/>
            <w:hideMark/>
          </w:tcPr>
          <w:p w14:paraId="00F0715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22 (24.7)</w:t>
            </w:r>
          </w:p>
        </w:tc>
        <w:tc>
          <w:tcPr>
            <w:tcW w:w="329" w:type="pct"/>
            <w:tcBorders>
              <w:top w:val="nil"/>
              <w:left w:val="nil"/>
              <w:bottom w:val="nil"/>
              <w:right w:val="nil"/>
            </w:tcBorders>
            <w:shd w:val="clear" w:color="000000" w:fill="FFFFFF"/>
            <w:noWrap/>
            <w:vAlign w:val="center"/>
            <w:hideMark/>
          </w:tcPr>
          <w:p w14:paraId="2337CB8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11 (12.4)</w:t>
            </w:r>
          </w:p>
        </w:tc>
      </w:tr>
      <w:tr w:rsidR="00655746" w:rsidRPr="00B629F0" w14:paraId="02AE3E45" w14:textId="77777777" w:rsidTr="00655746">
        <w:trPr>
          <w:trHeight w:val="255"/>
        </w:trPr>
        <w:tc>
          <w:tcPr>
            <w:tcW w:w="2155" w:type="pct"/>
            <w:gridSpan w:val="2"/>
            <w:tcBorders>
              <w:top w:val="nil"/>
              <w:left w:val="nil"/>
              <w:bottom w:val="nil"/>
              <w:right w:val="nil"/>
            </w:tcBorders>
            <w:shd w:val="clear" w:color="000000" w:fill="FFFFFF"/>
            <w:vAlign w:val="center"/>
            <w:hideMark/>
          </w:tcPr>
          <w:p w14:paraId="4CECA548"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Equipped with VR</w:t>
            </w:r>
          </w:p>
        </w:tc>
        <w:tc>
          <w:tcPr>
            <w:tcW w:w="374" w:type="pct"/>
            <w:tcBorders>
              <w:top w:val="nil"/>
              <w:left w:val="nil"/>
              <w:bottom w:val="nil"/>
              <w:right w:val="nil"/>
            </w:tcBorders>
            <w:shd w:val="clear" w:color="000000" w:fill="FFFFFF"/>
            <w:noWrap/>
            <w:vAlign w:val="center"/>
            <w:hideMark/>
          </w:tcPr>
          <w:p w14:paraId="2D8D915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420" w:type="pct"/>
            <w:tcBorders>
              <w:top w:val="nil"/>
              <w:left w:val="nil"/>
              <w:bottom w:val="nil"/>
              <w:right w:val="nil"/>
            </w:tcBorders>
            <w:shd w:val="clear" w:color="000000" w:fill="FFFFFF"/>
            <w:noWrap/>
            <w:vAlign w:val="center"/>
            <w:hideMark/>
          </w:tcPr>
          <w:p w14:paraId="2B0E629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61EA2C53"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6FB35FB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4F6AE69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31CE7E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16F85EF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51609E8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1224905B" w14:textId="77777777" w:rsidTr="00655746">
        <w:trPr>
          <w:trHeight w:val="263"/>
        </w:trPr>
        <w:tc>
          <w:tcPr>
            <w:tcW w:w="85" w:type="pct"/>
            <w:tcBorders>
              <w:top w:val="nil"/>
              <w:left w:val="nil"/>
              <w:bottom w:val="nil"/>
              <w:right w:val="nil"/>
            </w:tcBorders>
            <w:shd w:val="clear" w:color="000000" w:fill="FFFFFF"/>
            <w:noWrap/>
            <w:vAlign w:val="center"/>
            <w:hideMark/>
          </w:tcPr>
          <w:p w14:paraId="71978A65"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5DA540C6"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Yes</w:t>
            </w:r>
          </w:p>
        </w:tc>
        <w:tc>
          <w:tcPr>
            <w:tcW w:w="374" w:type="pct"/>
            <w:tcBorders>
              <w:top w:val="nil"/>
              <w:left w:val="nil"/>
              <w:bottom w:val="nil"/>
              <w:right w:val="nil"/>
            </w:tcBorders>
            <w:shd w:val="clear" w:color="000000" w:fill="FFFFFF"/>
            <w:noWrap/>
            <w:vAlign w:val="center"/>
            <w:hideMark/>
          </w:tcPr>
          <w:p w14:paraId="27B2D4E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11 (2.6)</w:t>
            </w:r>
          </w:p>
        </w:tc>
        <w:tc>
          <w:tcPr>
            <w:tcW w:w="420" w:type="pct"/>
            <w:tcBorders>
              <w:top w:val="nil"/>
              <w:left w:val="nil"/>
              <w:bottom w:val="nil"/>
              <w:right w:val="nil"/>
            </w:tcBorders>
            <w:shd w:val="clear" w:color="000000" w:fill="FFFFFF"/>
            <w:noWrap/>
            <w:vAlign w:val="center"/>
            <w:hideMark/>
          </w:tcPr>
          <w:p w14:paraId="129E8E1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(9.1)</w:t>
            </w:r>
          </w:p>
        </w:tc>
        <w:tc>
          <w:tcPr>
            <w:tcW w:w="329" w:type="pct"/>
            <w:tcBorders>
              <w:top w:val="nil"/>
              <w:left w:val="nil"/>
              <w:bottom w:val="nil"/>
              <w:right w:val="nil"/>
            </w:tcBorders>
            <w:shd w:val="clear" w:color="000000" w:fill="FFFFFF"/>
            <w:noWrap/>
            <w:vAlign w:val="center"/>
            <w:hideMark/>
          </w:tcPr>
          <w:p w14:paraId="67BED37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 (27.3)</w:t>
            </w:r>
          </w:p>
        </w:tc>
        <w:tc>
          <w:tcPr>
            <w:tcW w:w="329" w:type="pct"/>
            <w:tcBorders>
              <w:top w:val="nil"/>
              <w:left w:val="nil"/>
              <w:bottom w:val="nil"/>
              <w:right w:val="nil"/>
            </w:tcBorders>
            <w:shd w:val="clear" w:color="000000" w:fill="FFFFFF"/>
            <w:noWrap/>
            <w:vAlign w:val="center"/>
            <w:hideMark/>
          </w:tcPr>
          <w:p w14:paraId="1EC3496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 (18.2)</w:t>
            </w:r>
          </w:p>
        </w:tc>
        <w:tc>
          <w:tcPr>
            <w:tcW w:w="341" w:type="pct"/>
            <w:tcBorders>
              <w:top w:val="nil"/>
              <w:left w:val="nil"/>
              <w:bottom w:val="nil"/>
              <w:right w:val="nil"/>
            </w:tcBorders>
            <w:shd w:val="clear" w:color="000000" w:fill="FFFFFF"/>
            <w:noWrap/>
            <w:vAlign w:val="center"/>
            <w:hideMark/>
          </w:tcPr>
          <w:p w14:paraId="44E3F811"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0 (0.0)</w:t>
            </w:r>
          </w:p>
        </w:tc>
        <w:tc>
          <w:tcPr>
            <w:tcW w:w="329" w:type="pct"/>
            <w:tcBorders>
              <w:top w:val="nil"/>
              <w:left w:val="nil"/>
              <w:bottom w:val="nil"/>
              <w:right w:val="nil"/>
            </w:tcBorders>
            <w:shd w:val="clear" w:color="000000" w:fill="FFFFFF"/>
            <w:noWrap/>
            <w:vAlign w:val="center"/>
            <w:hideMark/>
          </w:tcPr>
          <w:p w14:paraId="78B0837B"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 (18.2)</w:t>
            </w:r>
          </w:p>
        </w:tc>
        <w:tc>
          <w:tcPr>
            <w:tcW w:w="393" w:type="pct"/>
            <w:tcBorders>
              <w:top w:val="nil"/>
              <w:left w:val="nil"/>
              <w:bottom w:val="nil"/>
              <w:right w:val="nil"/>
            </w:tcBorders>
            <w:shd w:val="clear" w:color="000000" w:fill="FFFFFF"/>
            <w:noWrap/>
            <w:vAlign w:val="center"/>
            <w:hideMark/>
          </w:tcPr>
          <w:p w14:paraId="26B107B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 (9.1)</w:t>
            </w:r>
          </w:p>
        </w:tc>
        <w:tc>
          <w:tcPr>
            <w:tcW w:w="329" w:type="pct"/>
            <w:tcBorders>
              <w:top w:val="nil"/>
              <w:left w:val="nil"/>
              <w:bottom w:val="nil"/>
              <w:right w:val="nil"/>
            </w:tcBorders>
            <w:shd w:val="clear" w:color="000000" w:fill="FFFFFF"/>
            <w:noWrap/>
            <w:vAlign w:val="center"/>
            <w:hideMark/>
          </w:tcPr>
          <w:p w14:paraId="7080A41B"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 (18.2)</w:t>
            </w:r>
          </w:p>
        </w:tc>
      </w:tr>
      <w:tr w:rsidR="00655746" w:rsidRPr="00B629F0" w14:paraId="2FD8597A" w14:textId="77777777" w:rsidTr="00655746">
        <w:trPr>
          <w:trHeight w:val="255"/>
        </w:trPr>
        <w:tc>
          <w:tcPr>
            <w:tcW w:w="85" w:type="pct"/>
            <w:tcBorders>
              <w:top w:val="nil"/>
              <w:left w:val="nil"/>
              <w:bottom w:val="nil"/>
              <w:right w:val="nil"/>
            </w:tcBorders>
            <w:shd w:val="clear" w:color="000000" w:fill="FFFFFF"/>
            <w:noWrap/>
            <w:vAlign w:val="center"/>
            <w:hideMark/>
          </w:tcPr>
          <w:p w14:paraId="1FC29FCB"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0878F316"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No</w:t>
            </w:r>
          </w:p>
        </w:tc>
        <w:tc>
          <w:tcPr>
            <w:tcW w:w="374" w:type="pct"/>
            <w:tcBorders>
              <w:top w:val="nil"/>
              <w:left w:val="nil"/>
              <w:bottom w:val="nil"/>
              <w:right w:val="nil"/>
            </w:tcBorders>
            <w:shd w:val="clear" w:color="000000" w:fill="FFFFFF"/>
            <w:noWrap/>
            <w:vAlign w:val="center"/>
            <w:hideMark/>
          </w:tcPr>
          <w:p w14:paraId="2312394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409 (97.4)</w:t>
            </w:r>
          </w:p>
        </w:tc>
        <w:tc>
          <w:tcPr>
            <w:tcW w:w="420" w:type="pct"/>
            <w:tcBorders>
              <w:top w:val="nil"/>
              <w:left w:val="nil"/>
              <w:bottom w:val="nil"/>
              <w:right w:val="nil"/>
            </w:tcBorders>
            <w:shd w:val="clear" w:color="000000" w:fill="FFFFFF"/>
            <w:noWrap/>
            <w:vAlign w:val="center"/>
            <w:hideMark/>
          </w:tcPr>
          <w:p w14:paraId="0D2C520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68 (16.6)</w:t>
            </w:r>
          </w:p>
        </w:tc>
        <w:tc>
          <w:tcPr>
            <w:tcW w:w="329" w:type="pct"/>
            <w:tcBorders>
              <w:top w:val="nil"/>
              <w:left w:val="nil"/>
              <w:bottom w:val="nil"/>
              <w:right w:val="nil"/>
            </w:tcBorders>
            <w:shd w:val="clear" w:color="000000" w:fill="FFFFFF"/>
            <w:noWrap/>
            <w:vAlign w:val="center"/>
            <w:hideMark/>
          </w:tcPr>
          <w:p w14:paraId="7853AC5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61 (14.9)</w:t>
            </w:r>
          </w:p>
        </w:tc>
        <w:tc>
          <w:tcPr>
            <w:tcW w:w="329" w:type="pct"/>
            <w:tcBorders>
              <w:top w:val="nil"/>
              <w:left w:val="nil"/>
              <w:bottom w:val="nil"/>
              <w:right w:val="nil"/>
            </w:tcBorders>
            <w:shd w:val="clear" w:color="000000" w:fill="FFFFFF"/>
            <w:noWrap/>
            <w:vAlign w:val="center"/>
            <w:hideMark/>
          </w:tcPr>
          <w:p w14:paraId="3D073842"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47 (11.5)</w:t>
            </w:r>
          </w:p>
        </w:tc>
        <w:tc>
          <w:tcPr>
            <w:tcW w:w="341" w:type="pct"/>
            <w:tcBorders>
              <w:top w:val="nil"/>
              <w:left w:val="nil"/>
              <w:bottom w:val="nil"/>
              <w:right w:val="nil"/>
            </w:tcBorders>
            <w:shd w:val="clear" w:color="000000" w:fill="FFFFFF"/>
            <w:noWrap/>
            <w:vAlign w:val="center"/>
            <w:hideMark/>
          </w:tcPr>
          <w:p w14:paraId="59060DB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58 (14.2)</w:t>
            </w:r>
          </w:p>
        </w:tc>
        <w:tc>
          <w:tcPr>
            <w:tcW w:w="329" w:type="pct"/>
            <w:tcBorders>
              <w:top w:val="nil"/>
              <w:left w:val="nil"/>
              <w:bottom w:val="nil"/>
              <w:right w:val="nil"/>
            </w:tcBorders>
            <w:shd w:val="clear" w:color="000000" w:fill="FFFFFF"/>
            <w:noWrap/>
            <w:vAlign w:val="center"/>
            <w:hideMark/>
          </w:tcPr>
          <w:p w14:paraId="58495290"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70 (17.1)</w:t>
            </w:r>
          </w:p>
        </w:tc>
        <w:tc>
          <w:tcPr>
            <w:tcW w:w="393" w:type="pct"/>
            <w:tcBorders>
              <w:top w:val="nil"/>
              <w:left w:val="nil"/>
              <w:bottom w:val="nil"/>
              <w:right w:val="nil"/>
            </w:tcBorders>
            <w:shd w:val="clear" w:color="000000" w:fill="FFFFFF"/>
            <w:noWrap/>
            <w:vAlign w:val="center"/>
            <w:hideMark/>
          </w:tcPr>
          <w:p w14:paraId="0FF14EC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51 (12.5)</w:t>
            </w:r>
          </w:p>
        </w:tc>
        <w:tc>
          <w:tcPr>
            <w:tcW w:w="329" w:type="pct"/>
            <w:tcBorders>
              <w:top w:val="nil"/>
              <w:left w:val="nil"/>
              <w:bottom w:val="nil"/>
              <w:right w:val="nil"/>
            </w:tcBorders>
            <w:shd w:val="clear" w:color="000000" w:fill="FFFFFF"/>
            <w:noWrap/>
            <w:vAlign w:val="center"/>
            <w:hideMark/>
          </w:tcPr>
          <w:p w14:paraId="37681AC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54 (13.2)</w:t>
            </w:r>
          </w:p>
        </w:tc>
      </w:tr>
      <w:tr w:rsidR="00655746" w:rsidRPr="00B629F0" w14:paraId="0B8003BE" w14:textId="77777777" w:rsidTr="00655746">
        <w:trPr>
          <w:trHeight w:val="255"/>
        </w:trPr>
        <w:tc>
          <w:tcPr>
            <w:tcW w:w="2155" w:type="pct"/>
            <w:gridSpan w:val="2"/>
            <w:tcBorders>
              <w:top w:val="nil"/>
              <w:left w:val="nil"/>
              <w:bottom w:val="nil"/>
              <w:right w:val="nil"/>
            </w:tcBorders>
            <w:shd w:val="clear" w:color="000000" w:fill="FFFFFF"/>
            <w:vAlign w:val="center"/>
            <w:hideMark/>
          </w:tcPr>
          <w:p w14:paraId="19ED699A"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Using standardized patients in simulation (specialties)</w:t>
            </w:r>
          </w:p>
        </w:tc>
        <w:tc>
          <w:tcPr>
            <w:tcW w:w="374" w:type="pct"/>
            <w:tcBorders>
              <w:top w:val="nil"/>
              <w:left w:val="nil"/>
              <w:bottom w:val="nil"/>
              <w:right w:val="nil"/>
            </w:tcBorders>
            <w:shd w:val="clear" w:color="000000" w:fill="FFFFFF"/>
            <w:noWrap/>
            <w:vAlign w:val="center"/>
            <w:hideMark/>
          </w:tcPr>
          <w:p w14:paraId="43F8E8F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420" w:type="pct"/>
            <w:tcBorders>
              <w:top w:val="nil"/>
              <w:left w:val="nil"/>
              <w:bottom w:val="nil"/>
              <w:right w:val="nil"/>
            </w:tcBorders>
            <w:shd w:val="clear" w:color="000000" w:fill="FFFFFF"/>
            <w:noWrap/>
            <w:vAlign w:val="center"/>
            <w:hideMark/>
          </w:tcPr>
          <w:p w14:paraId="3F0E82DB"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2ABEE2B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780BD061"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41" w:type="pct"/>
            <w:tcBorders>
              <w:top w:val="nil"/>
              <w:left w:val="nil"/>
              <w:bottom w:val="nil"/>
              <w:right w:val="nil"/>
            </w:tcBorders>
            <w:shd w:val="clear" w:color="000000" w:fill="FFFFFF"/>
            <w:noWrap/>
            <w:vAlign w:val="center"/>
            <w:hideMark/>
          </w:tcPr>
          <w:p w14:paraId="784613E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33761F5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93" w:type="pct"/>
            <w:tcBorders>
              <w:top w:val="nil"/>
              <w:left w:val="nil"/>
              <w:bottom w:val="nil"/>
              <w:right w:val="nil"/>
            </w:tcBorders>
            <w:shd w:val="clear" w:color="000000" w:fill="FFFFFF"/>
            <w:noWrap/>
            <w:vAlign w:val="center"/>
            <w:hideMark/>
          </w:tcPr>
          <w:p w14:paraId="559E37A2"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329" w:type="pct"/>
            <w:tcBorders>
              <w:top w:val="nil"/>
              <w:left w:val="nil"/>
              <w:bottom w:val="nil"/>
              <w:right w:val="nil"/>
            </w:tcBorders>
            <w:shd w:val="clear" w:color="000000" w:fill="FFFFFF"/>
            <w:noWrap/>
            <w:vAlign w:val="center"/>
            <w:hideMark/>
          </w:tcPr>
          <w:p w14:paraId="31C91D91"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r>
      <w:tr w:rsidR="00655746" w:rsidRPr="00B629F0" w14:paraId="7D645E5C" w14:textId="77777777" w:rsidTr="00655746">
        <w:trPr>
          <w:trHeight w:val="263"/>
        </w:trPr>
        <w:tc>
          <w:tcPr>
            <w:tcW w:w="85" w:type="pct"/>
            <w:tcBorders>
              <w:top w:val="nil"/>
              <w:left w:val="nil"/>
              <w:bottom w:val="nil"/>
              <w:right w:val="nil"/>
            </w:tcBorders>
            <w:shd w:val="clear" w:color="000000" w:fill="FFFFFF"/>
            <w:noWrap/>
            <w:vAlign w:val="center"/>
            <w:hideMark/>
          </w:tcPr>
          <w:p w14:paraId="491C4F1D"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nil"/>
              <w:right w:val="nil"/>
            </w:tcBorders>
            <w:shd w:val="clear" w:color="000000" w:fill="FFFFFF"/>
            <w:vAlign w:val="center"/>
            <w:hideMark/>
          </w:tcPr>
          <w:p w14:paraId="5E13E320"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Yes</w:t>
            </w:r>
          </w:p>
        </w:tc>
        <w:tc>
          <w:tcPr>
            <w:tcW w:w="374" w:type="pct"/>
            <w:tcBorders>
              <w:top w:val="nil"/>
              <w:left w:val="nil"/>
              <w:bottom w:val="nil"/>
              <w:right w:val="nil"/>
            </w:tcBorders>
            <w:shd w:val="clear" w:color="000000" w:fill="FFFFFF"/>
            <w:noWrap/>
            <w:vAlign w:val="center"/>
            <w:hideMark/>
          </w:tcPr>
          <w:p w14:paraId="3BFD296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164 (39.0)</w:t>
            </w:r>
          </w:p>
        </w:tc>
        <w:tc>
          <w:tcPr>
            <w:tcW w:w="420" w:type="pct"/>
            <w:tcBorders>
              <w:top w:val="nil"/>
              <w:left w:val="nil"/>
              <w:bottom w:val="nil"/>
              <w:right w:val="nil"/>
            </w:tcBorders>
            <w:shd w:val="clear" w:color="000000" w:fill="FFFFFF"/>
            <w:noWrap/>
            <w:vAlign w:val="center"/>
            <w:hideMark/>
          </w:tcPr>
          <w:p w14:paraId="7A2B1C87"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38 (23.2)</w:t>
            </w:r>
          </w:p>
        </w:tc>
        <w:tc>
          <w:tcPr>
            <w:tcW w:w="329" w:type="pct"/>
            <w:tcBorders>
              <w:top w:val="nil"/>
              <w:left w:val="nil"/>
              <w:bottom w:val="nil"/>
              <w:right w:val="nil"/>
            </w:tcBorders>
            <w:shd w:val="clear" w:color="000000" w:fill="FFFFFF"/>
            <w:noWrap/>
            <w:vAlign w:val="center"/>
            <w:hideMark/>
          </w:tcPr>
          <w:p w14:paraId="62F25064"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30 (18.3)</w:t>
            </w:r>
          </w:p>
        </w:tc>
        <w:tc>
          <w:tcPr>
            <w:tcW w:w="329" w:type="pct"/>
            <w:tcBorders>
              <w:top w:val="nil"/>
              <w:left w:val="nil"/>
              <w:bottom w:val="nil"/>
              <w:right w:val="nil"/>
            </w:tcBorders>
            <w:shd w:val="clear" w:color="000000" w:fill="FFFFFF"/>
            <w:noWrap/>
            <w:vAlign w:val="center"/>
            <w:hideMark/>
          </w:tcPr>
          <w:p w14:paraId="0502F502"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16 (9.8)</w:t>
            </w:r>
          </w:p>
        </w:tc>
        <w:tc>
          <w:tcPr>
            <w:tcW w:w="341" w:type="pct"/>
            <w:tcBorders>
              <w:top w:val="nil"/>
              <w:left w:val="nil"/>
              <w:bottom w:val="nil"/>
              <w:right w:val="nil"/>
            </w:tcBorders>
            <w:shd w:val="clear" w:color="000000" w:fill="FFFFFF"/>
            <w:noWrap/>
            <w:vAlign w:val="center"/>
            <w:hideMark/>
          </w:tcPr>
          <w:p w14:paraId="5D7DF7A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22 (13.4)</w:t>
            </w:r>
          </w:p>
        </w:tc>
        <w:tc>
          <w:tcPr>
            <w:tcW w:w="329" w:type="pct"/>
            <w:tcBorders>
              <w:top w:val="nil"/>
              <w:left w:val="nil"/>
              <w:bottom w:val="nil"/>
              <w:right w:val="nil"/>
            </w:tcBorders>
            <w:shd w:val="clear" w:color="000000" w:fill="FFFFFF"/>
            <w:noWrap/>
            <w:vAlign w:val="center"/>
            <w:hideMark/>
          </w:tcPr>
          <w:p w14:paraId="4493E9F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27 (16.5)</w:t>
            </w:r>
          </w:p>
        </w:tc>
        <w:tc>
          <w:tcPr>
            <w:tcW w:w="393" w:type="pct"/>
            <w:tcBorders>
              <w:top w:val="nil"/>
              <w:left w:val="nil"/>
              <w:bottom w:val="nil"/>
              <w:right w:val="nil"/>
            </w:tcBorders>
            <w:shd w:val="clear" w:color="000000" w:fill="FFFFFF"/>
            <w:noWrap/>
            <w:vAlign w:val="center"/>
            <w:hideMark/>
          </w:tcPr>
          <w:p w14:paraId="79845A96"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10 (6.1)</w:t>
            </w:r>
          </w:p>
        </w:tc>
        <w:tc>
          <w:tcPr>
            <w:tcW w:w="329" w:type="pct"/>
            <w:tcBorders>
              <w:top w:val="nil"/>
              <w:left w:val="nil"/>
              <w:bottom w:val="nil"/>
              <w:right w:val="nil"/>
            </w:tcBorders>
            <w:shd w:val="clear" w:color="000000" w:fill="FFFFFF"/>
            <w:noWrap/>
            <w:vAlign w:val="center"/>
            <w:hideMark/>
          </w:tcPr>
          <w:p w14:paraId="659417DD"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21 (12.8)</w:t>
            </w:r>
          </w:p>
        </w:tc>
      </w:tr>
      <w:tr w:rsidR="00655746" w:rsidRPr="00B629F0" w14:paraId="42075C91" w14:textId="77777777" w:rsidTr="00655746">
        <w:trPr>
          <w:trHeight w:val="255"/>
        </w:trPr>
        <w:tc>
          <w:tcPr>
            <w:tcW w:w="85" w:type="pct"/>
            <w:tcBorders>
              <w:top w:val="nil"/>
              <w:left w:val="nil"/>
              <w:bottom w:val="single" w:sz="4" w:space="0" w:color="auto"/>
              <w:right w:val="nil"/>
            </w:tcBorders>
            <w:shd w:val="clear" w:color="000000" w:fill="FFFFFF"/>
            <w:noWrap/>
            <w:vAlign w:val="center"/>
            <w:hideMark/>
          </w:tcPr>
          <w:p w14:paraId="0E84F0E7"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 </w:t>
            </w:r>
          </w:p>
        </w:tc>
        <w:tc>
          <w:tcPr>
            <w:tcW w:w="2070" w:type="pct"/>
            <w:tcBorders>
              <w:top w:val="nil"/>
              <w:left w:val="nil"/>
              <w:bottom w:val="single" w:sz="4" w:space="0" w:color="auto"/>
              <w:right w:val="nil"/>
            </w:tcBorders>
            <w:shd w:val="clear" w:color="000000" w:fill="FFFFFF"/>
            <w:vAlign w:val="center"/>
            <w:hideMark/>
          </w:tcPr>
          <w:p w14:paraId="1D1A7C9A"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No</w:t>
            </w:r>
          </w:p>
        </w:tc>
        <w:tc>
          <w:tcPr>
            <w:tcW w:w="374" w:type="pct"/>
            <w:tcBorders>
              <w:top w:val="nil"/>
              <w:left w:val="nil"/>
              <w:bottom w:val="single" w:sz="4" w:space="0" w:color="auto"/>
              <w:right w:val="nil"/>
            </w:tcBorders>
            <w:shd w:val="clear" w:color="000000" w:fill="FFFFFF"/>
            <w:noWrap/>
            <w:vAlign w:val="center"/>
            <w:hideMark/>
          </w:tcPr>
          <w:p w14:paraId="1C2AD9A5"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254 (60.5)</w:t>
            </w:r>
          </w:p>
        </w:tc>
        <w:tc>
          <w:tcPr>
            <w:tcW w:w="420" w:type="pct"/>
            <w:tcBorders>
              <w:top w:val="nil"/>
              <w:left w:val="nil"/>
              <w:bottom w:val="single" w:sz="4" w:space="0" w:color="auto"/>
              <w:right w:val="nil"/>
            </w:tcBorders>
            <w:shd w:val="clear" w:color="000000" w:fill="FFFFFF"/>
            <w:noWrap/>
            <w:vAlign w:val="center"/>
            <w:hideMark/>
          </w:tcPr>
          <w:p w14:paraId="32EC3D2C"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31 (12.2)</w:t>
            </w:r>
          </w:p>
        </w:tc>
        <w:tc>
          <w:tcPr>
            <w:tcW w:w="329" w:type="pct"/>
            <w:tcBorders>
              <w:top w:val="nil"/>
              <w:left w:val="nil"/>
              <w:bottom w:val="single" w:sz="4" w:space="0" w:color="auto"/>
              <w:right w:val="nil"/>
            </w:tcBorders>
            <w:shd w:val="clear" w:color="000000" w:fill="FFFFFF"/>
            <w:noWrap/>
            <w:vAlign w:val="center"/>
            <w:hideMark/>
          </w:tcPr>
          <w:p w14:paraId="2BF39D99"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34 (13.4)</w:t>
            </w:r>
          </w:p>
        </w:tc>
        <w:tc>
          <w:tcPr>
            <w:tcW w:w="329" w:type="pct"/>
            <w:tcBorders>
              <w:top w:val="nil"/>
              <w:left w:val="nil"/>
              <w:bottom w:val="single" w:sz="4" w:space="0" w:color="auto"/>
              <w:right w:val="nil"/>
            </w:tcBorders>
            <w:shd w:val="clear" w:color="000000" w:fill="FFFFFF"/>
            <w:noWrap/>
            <w:vAlign w:val="center"/>
            <w:hideMark/>
          </w:tcPr>
          <w:p w14:paraId="3BF1BD8A"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33 (13.0)</w:t>
            </w:r>
          </w:p>
        </w:tc>
        <w:tc>
          <w:tcPr>
            <w:tcW w:w="341" w:type="pct"/>
            <w:tcBorders>
              <w:top w:val="nil"/>
              <w:left w:val="nil"/>
              <w:bottom w:val="single" w:sz="4" w:space="0" w:color="auto"/>
              <w:right w:val="nil"/>
            </w:tcBorders>
            <w:shd w:val="clear" w:color="000000" w:fill="FFFFFF"/>
            <w:noWrap/>
            <w:vAlign w:val="center"/>
            <w:hideMark/>
          </w:tcPr>
          <w:p w14:paraId="4401317F"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35 (13.8)</w:t>
            </w:r>
          </w:p>
        </w:tc>
        <w:tc>
          <w:tcPr>
            <w:tcW w:w="329" w:type="pct"/>
            <w:tcBorders>
              <w:top w:val="nil"/>
              <w:left w:val="nil"/>
              <w:bottom w:val="single" w:sz="4" w:space="0" w:color="auto"/>
              <w:right w:val="nil"/>
            </w:tcBorders>
            <w:shd w:val="clear" w:color="000000" w:fill="FFFFFF"/>
            <w:noWrap/>
            <w:vAlign w:val="center"/>
            <w:hideMark/>
          </w:tcPr>
          <w:p w14:paraId="7CD4B138"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45 (17.7)</w:t>
            </w:r>
          </w:p>
        </w:tc>
        <w:tc>
          <w:tcPr>
            <w:tcW w:w="393" w:type="pct"/>
            <w:tcBorders>
              <w:top w:val="nil"/>
              <w:left w:val="nil"/>
              <w:bottom w:val="single" w:sz="4" w:space="0" w:color="auto"/>
              <w:right w:val="nil"/>
            </w:tcBorders>
            <w:shd w:val="clear" w:color="000000" w:fill="FFFFFF"/>
            <w:noWrap/>
            <w:vAlign w:val="center"/>
            <w:hideMark/>
          </w:tcPr>
          <w:p w14:paraId="069FBA9E"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41 (16.1)</w:t>
            </w:r>
          </w:p>
        </w:tc>
        <w:tc>
          <w:tcPr>
            <w:tcW w:w="329" w:type="pct"/>
            <w:tcBorders>
              <w:top w:val="nil"/>
              <w:left w:val="nil"/>
              <w:bottom w:val="single" w:sz="4" w:space="0" w:color="auto"/>
              <w:right w:val="nil"/>
            </w:tcBorders>
            <w:shd w:val="clear" w:color="000000" w:fill="FFFFFF"/>
            <w:noWrap/>
            <w:vAlign w:val="center"/>
            <w:hideMark/>
          </w:tcPr>
          <w:p w14:paraId="38C6E9E2" w14:textId="77777777" w:rsidR="00655746" w:rsidRPr="00B629F0" w:rsidRDefault="00655746" w:rsidP="00655746">
            <w:pPr>
              <w:spacing w:after="0" w:line="240" w:lineRule="auto"/>
              <w:jc w:val="center"/>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lang w:bidi="he-IL"/>
              </w:rPr>
              <w:t>35 (13.8)</w:t>
            </w:r>
          </w:p>
        </w:tc>
      </w:tr>
      <w:tr w:rsidR="00655746" w:rsidRPr="00B629F0" w14:paraId="02A961A6" w14:textId="77777777" w:rsidTr="00655746">
        <w:trPr>
          <w:trHeight w:val="300"/>
        </w:trPr>
        <w:tc>
          <w:tcPr>
            <w:tcW w:w="5000" w:type="pct"/>
            <w:gridSpan w:val="10"/>
            <w:tcBorders>
              <w:top w:val="nil"/>
              <w:left w:val="nil"/>
              <w:bottom w:val="nil"/>
              <w:right w:val="nil"/>
            </w:tcBorders>
            <w:shd w:val="clear" w:color="000000" w:fill="FFFFFF"/>
            <w:noWrap/>
            <w:vAlign w:val="center"/>
            <w:hideMark/>
          </w:tcPr>
          <w:p w14:paraId="2F76FBDF"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vertAlign w:val="superscript"/>
                <w:lang w:bidi="he-IL"/>
              </w:rPr>
              <w:lastRenderedPageBreak/>
              <w:t>*1</w:t>
            </w:r>
            <w:r w:rsidRPr="00B629F0">
              <w:rPr>
                <w:rFonts w:asciiTheme="majorBidi" w:eastAsia="Times New Roman" w:hAnsiTheme="majorBidi" w:cstheme="majorBidi"/>
                <w:sz w:val="20"/>
                <w:szCs w:val="20"/>
                <w:lang w:bidi="he-IL"/>
              </w:rPr>
              <w:t xml:space="preserve"> High-fidelity simulator: The broad range of full body manikins that have the ability to mimic, at a very high level, human body functions (</w:t>
            </w:r>
            <w:proofErr w:type="spellStart"/>
            <w:r w:rsidRPr="00B629F0">
              <w:rPr>
                <w:rFonts w:asciiTheme="majorBidi" w:eastAsia="Times New Roman" w:hAnsiTheme="majorBidi" w:cstheme="majorBidi"/>
                <w:sz w:val="20"/>
                <w:szCs w:val="20"/>
                <w:lang w:bidi="he-IL"/>
              </w:rPr>
              <w:t>Laoreiato</w:t>
            </w:r>
            <w:proofErr w:type="spellEnd"/>
            <w:r w:rsidRPr="00B629F0">
              <w:rPr>
                <w:rFonts w:asciiTheme="majorBidi" w:eastAsia="Times New Roman" w:hAnsiTheme="majorBidi" w:cstheme="majorBidi"/>
                <w:sz w:val="20"/>
                <w:szCs w:val="20"/>
                <w:lang w:bidi="he-IL"/>
              </w:rPr>
              <w:t>, 2016).</w:t>
            </w:r>
          </w:p>
        </w:tc>
      </w:tr>
      <w:tr w:rsidR="00655746" w:rsidRPr="00B629F0" w14:paraId="0C37F19D" w14:textId="77777777" w:rsidTr="00655746">
        <w:trPr>
          <w:trHeight w:val="300"/>
        </w:trPr>
        <w:tc>
          <w:tcPr>
            <w:tcW w:w="5000" w:type="pct"/>
            <w:gridSpan w:val="10"/>
            <w:tcBorders>
              <w:top w:val="nil"/>
              <w:left w:val="nil"/>
              <w:bottom w:val="nil"/>
              <w:right w:val="nil"/>
            </w:tcBorders>
            <w:shd w:val="clear" w:color="000000" w:fill="FFFFFF"/>
            <w:noWrap/>
            <w:vAlign w:val="center"/>
            <w:hideMark/>
          </w:tcPr>
          <w:p w14:paraId="3713C34B"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vertAlign w:val="superscript"/>
                <w:lang w:bidi="he-IL"/>
              </w:rPr>
              <w:t xml:space="preserve">*2 </w:t>
            </w:r>
            <w:r w:rsidRPr="00B629F0">
              <w:rPr>
                <w:rFonts w:asciiTheme="majorBidi" w:eastAsia="Times New Roman" w:hAnsiTheme="majorBidi" w:cstheme="majorBidi"/>
                <w:sz w:val="20"/>
                <w:szCs w:val="20"/>
                <w:lang w:bidi="he-IL"/>
              </w:rPr>
              <w:t>Medium-fidelity simulator: The broad range of full body mannequins with installed human qualities such as breath sounds without chest rise (Smiley, 2019).</w:t>
            </w:r>
          </w:p>
        </w:tc>
      </w:tr>
      <w:tr w:rsidR="00655746" w:rsidRPr="00B629F0" w14:paraId="0B4EA34F" w14:textId="77777777" w:rsidTr="00655746">
        <w:trPr>
          <w:trHeight w:val="300"/>
        </w:trPr>
        <w:tc>
          <w:tcPr>
            <w:tcW w:w="5000" w:type="pct"/>
            <w:gridSpan w:val="10"/>
            <w:tcBorders>
              <w:top w:val="nil"/>
              <w:left w:val="nil"/>
              <w:bottom w:val="nil"/>
              <w:right w:val="nil"/>
            </w:tcBorders>
            <w:shd w:val="clear" w:color="000000" w:fill="FFFFFF"/>
            <w:noWrap/>
            <w:vAlign w:val="center"/>
            <w:hideMark/>
          </w:tcPr>
          <w:p w14:paraId="593CC496" w14:textId="77777777" w:rsidR="00655746" w:rsidRPr="00B629F0" w:rsidRDefault="00655746" w:rsidP="00655746">
            <w:pPr>
              <w:spacing w:after="0" w:line="240" w:lineRule="auto"/>
              <w:rPr>
                <w:rFonts w:asciiTheme="majorBidi" w:eastAsia="Times New Roman" w:hAnsiTheme="majorBidi" w:cstheme="majorBidi"/>
                <w:sz w:val="20"/>
                <w:szCs w:val="20"/>
                <w:lang w:bidi="he-IL"/>
              </w:rPr>
            </w:pPr>
            <w:r w:rsidRPr="00B629F0">
              <w:rPr>
                <w:rFonts w:asciiTheme="majorBidi" w:eastAsia="Times New Roman" w:hAnsiTheme="majorBidi" w:cstheme="majorBidi"/>
                <w:sz w:val="20"/>
                <w:szCs w:val="20"/>
                <w:vertAlign w:val="superscript"/>
                <w:lang w:bidi="he-IL"/>
              </w:rPr>
              <w:t>*3</w:t>
            </w:r>
            <w:r w:rsidRPr="00B629F0">
              <w:rPr>
                <w:rFonts w:asciiTheme="majorBidi" w:eastAsia="Times New Roman" w:hAnsiTheme="majorBidi" w:cstheme="majorBidi"/>
                <w:sz w:val="20"/>
                <w:szCs w:val="20"/>
                <w:lang w:bidi="he-IL"/>
              </w:rPr>
              <w:t xml:space="preserve"> Task trainer: A device designed to provide training in just the key elements of the procedure or skill being learned, such as lumbar puncture, or part of total system (</w:t>
            </w:r>
            <w:proofErr w:type="spellStart"/>
            <w:r w:rsidRPr="00B629F0">
              <w:rPr>
                <w:rFonts w:asciiTheme="majorBidi" w:eastAsia="Times New Roman" w:hAnsiTheme="majorBidi" w:cstheme="majorBidi"/>
                <w:sz w:val="20"/>
                <w:szCs w:val="20"/>
                <w:lang w:bidi="he-IL"/>
              </w:rPr>
              <w:t>Laoreiato</w:t>
            </w:r>
            <w:proofErr w:type="spellEnd"/>
            <w:r w:rsidRPr="00B629F0">
              <w:rPr>
                <w:rFonts w:asciiTheme="majorBidi" w:eastAsia="Times New Roman" w:hAnsiTheme="majorBidi" w:cstheme="majorBidi"/>
                <w:sz w:val="20"/>
                <w:szCs w:val="20"/>
                <w:lang w:bidi="he-IL"/>
              </w:rPr>
              <w:t>, 2016).</w:t>
            </w:r>
          </w:p>
        </w:tc>
      </w:tr>
    </w:tbl>
    <w:p w14:paraId="0FC2AE05" w14:textId="77777777" w:rsidR="00655746" w:rsidRDefault="00655746">
      <w:pPr>
        <w:pStyle w:val="ListParagraph"/>
        <w:tabs>
          <w:tab w:val="left" w:pos="2985"/>
        </w:tabs>
        <w:spacing w:line="480" w:lineRule="auto"/>
        <w:ind w:left="360"/>
        <w:jc w:val="both"/>
        <w:rPr>
          <w:rFonts w:ascii="Times New Roman" w:hAnsi="Times New Roman" w:cs="Times New Roman"/>
          <w:i/>
          <w:sz w:val="24"/>
          <w:szCs w:val="24"/>
        </w:rPr>
        <w:sectPr w:rsidR="00655746" w:rsidSect="00655746">
          <w:pgSz w:w="16839" w:h="11907" w:orient="landscape" w:code="9"/>
          <w:pgMar w:top="1077" w:right="1077" w:bottom="1077" w:left="1077" w:header="720" w:footer="720" w:gutter="0"/>
          <w:cols w:space="720"/>
          <w:docGrid w:linePitch="360"/>
        </w:sectPr>
      </w:pPr>
    </w:p>
    <w:p w14:paraId="56167821" w14:textId="739AABEE" w:rsidR="00C7789A" w:rsidRPr="00655746" w:rsidRDefault="00C7789A">
      <w:pPr>
        <w:pStyle w:val="ListParagraph"/>
        <w:tabs>
          <w:tab w:val="left" w:pos="2985"/>
        </w:tabs>
        <w:spacing w:line="480" w:lineRule="auto"/>
        <w:ind w:left="360"/>
        <w:jc w:val="both"/>
        <w:rPr>
          <w:rFonts w:ascii="Times New Roman" w:hAnsi="Times New Roman" w:cs="Times New Roman"/>
          <w:i/>
          <w:sz w:val="24"/>
          <w:szCs w:val="24"/>
        </w:rPr>
      </w:pPr>
    </w:p>
    <w:tbl>
      <w:tblPr>
        <w:tblW w:w="6900" w:type="dxa"/>
        <w:tblInd w:w="93" w:type="dxa"/>
        <w:tblLook w:val="04A0" w:firstRow="1" w:lastRow="0" w:firstColumn="1" w:lastColumn="0" w:noHBand="0" w:noVBand="1"/>
      </w:tblPr>
      <w:tblGrid>
        <w:gridCol w:w="271"/>
        <w:gridCol w:w="5629"/>
        <w:gridCol w:w="1000"/>
      </w:tblGrid>
      <w:tr w:rsidR="00655746" w:rsidRPr="00B629F0" w14:paraId="41690113" w14:textId="77777777" w:rsidTr="00655746">
        <w:trPr>
          <w:trHeight w:val="255"/>
        </w:trPr>
        <w:tc>
          <w:tcPr>
            <w:tcW w:w="5900" w:type="dxa"/>
            <w:gridSpan w:val="2"/>
            <w:tcBorders>
              <w:top w:val="nil"/>
              <w:left w:val="nil"/>
              <w:bottom w:val="single" w:sz="4" w:space="0" w:color="auto"/>
              <w:right w:val="nil"/>
            </w:tcBorders>
            <w:shd w:val="clear" w:color="000000" w:fill="FFFFFF"/>
            <w:vAlign w:val="center"/>
            <w:hideMark/>
          </w:tcPr>
          <w:p w14:paraId="2E5AD27D"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Table 3.</w:t>
            </w:r>
            <w:r w:rsidRPr="00B629F0">
              <w:rPr>
                <w:rFonts w:asciiTheme="majorBidi" w:eastAsia="MS Gothic" w:hAnsiTheme="majorBidi" w:cstheme="majorBidi"/>
                <w:lang w:bidi="he-IL"/>
              </w:rPr>
              <w:t xml:space="preserve">　</w:t>
            </w:r>
            <w:r w:rsidRPr="00B629F0">
              <w:rPr>
                <w:rFonts w:asciiTheme="majorBidi" w:eastAsia="Times New Roman" w:hAnsiTheme="majorBidi" w:cstheme="majorBidi"/>
                <w:lang w:bidi="he-IL"/>
              </w:rPr>
              <w:t>Frequency of simulator use and adoption in the curriculum</w:t>
            </w:r>
          </w:p>
        </w:tc>
        <w:tc>
          <w:tcPr>
            <w:tcW w:w="1000" w:type="dxa"/>
            <w:tcBorders>
              <w:top w:val="nil"/>
              <w:left w:val="nil"/>
              <w:bottom w:val="nil"/>
              <w:right w:val="nil"/>
            </w:tcBorders>
            <w:shd w:val="clear" w:color="000000" w:fill="FFFFFF"/>
            <w:noWrap/>
            <w:vAlign w:val="center"/>
            <w:hideMark/>
          </w:tcPr>
          <w:p w14:paraId="6D49C074"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r>
      <w:tr w:rsidR="00655746" w:rsidRPr="00B629F0" w14:paraId="0F5188EA" w14:textId="77777777" w:rsidTr="00655746">
        <w:trPr>
          <w:trHeight w:val="255"/>
        </w:trPr>
        <w:tc>
          <w:tcPr>
            <w:tcW w:w="94" w:type="dxa"/>
            <w:tcBorders>
              <w:top w:val="nil"/>
              <w:left w:val="nil"/>
              <w:bottom w:val="nil"/>
              <w:right w:val="nil"/>
            </w:tcBorders>
            <w:shd w:val="clear" w:color="000000" w:fill="FFFFFF"/>
            <w:noWrap/>
            <w:vAlign w:val="center"/>
            <w:hideMark/>
          </w:tcPr>
          <w:p w14:paraId="745B1522"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6546B462"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 </w:t>
            </w:r>
          </w:p>
        </w:tc>
        <w:tc>
          <w:tcPr>
            <w:tcW w:w="1000" w:type="dxa"/>
            <w:tcBorders>
              <w:top w:val="single" w:sz="4" w:space="0" w:color="auto"/>
              <w:left w:val="nil"/>
              <w:bottom w:val="nil"/>
              <w:right w:val="nil"/>
            </w:tcBorders>
            <w:shd w:val="clear" w:color="000000" w:fill="FFFFFF"/>
            <w:noWrap/>
            <w:vAlign w:val="center"/>
            <w:hideMark/>
          </w:tcPr>
          <w:p w14:paraId="6482F72E"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n (%)</w:t>
            </w:r>
          </w:p>
        </w:tc>
      </w:tr>
      <w:tr w:rsidR="00655746" w:rsidRPr="00B629F0" w14:paraId="68ACBC74" w14:textId="77777777" w:rsidTr="00655746">
        <w:trPr>
          <w:trHeight w:val="252"/>
        </w:trPr>
        <w:tc>
          <w:tcPr>
            <w:tcW w:w="94" w:type="dxa"/>
            <w:tcBorders>
              <w:top w:val="nil"/>
              <w:left w:val="nil"/>
              <w:bottom w:val="single" w:sz="4" w:space="0" w:color="auto"/>
              <w:right w:val="nil"/>
            </w:tcBorders>
            <w:shd w:val="clear" w:color="000000" w:fill="FFFFFF"/>
            <w:noWrap/>
            <w:vAlign w:val="center"/>
            <w:hideMark/>
          </w:tcPr>
          <w:p w14:paraId="45FE2D62"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single" w:sz="4" w:space="0" w:color="auto"/>
              <w:right w:val="nil"/>
            </w:tcBorders>
            <w:shd w:val="clear" w:color="000000" w:fill="FFFFFF"/>
            <w:vAlign w:val="center"/>
            <w:hideMark/>
          </w:tcPr>
          <w:p w14:paraId="431FE12B"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 </w:t>
            </w:r>
          </w:p>
        </w:tc>
        <w:tc>
          <w:tcPr>
            <w:tcW w:w="1000" w:type="dxa"/>
            <w:tcBorders>
              <w:top w:val="single" w:sz="4" w:space="0" w:color="auto"/>
              <w:left w:val="nil"/>
              <w:bottom w:val="single" w:sz="4" w:space="0" w:color="auto"/>
              <w:right w:val="nil"/>
            </w:tcBorders>
            <w:shd w:val="clear" w:color="000000" w:fill="FFFFFF"/>
            <w:noWrap/>
            <w:vAlign w:val="center"/>
            <w:hideMark/>
          </w:tcPr>
          <w:p w14:paraId="390DFCEC"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r>
      <w:tr w:rsidR="00655746" w:rsidRPr="00B629F0" w14:paraId="372F2236" w14:textId="77777777" w:rsidTr="00655746">
        <w:trPr>
          <w:trHeight w:val="255"/>
        </w:trPr>
        <w:tc>
          <w:tcPr>
            <w:tcW w:w="5900" w:type="dxa"/>
            <w:gridSpan w:val="2"/>
            <w:tcBorders>
              <w:top w:val="nil"/>
              <w:left w:val="nil"/>
              <w:bottom w:val="nil"/>
              <w:right w:val="nil"/>
            </w:tcBorders>
            <w:shd w:val="clear" w:color="000000" w:fill="FFFFFF"/>
            <w:vAlign w:val="center"/>
            <w:hideMark/>
          </w:tcPr>
          <w:p w14:paraId="45C69C5C"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Frequency of instruction utilizing simulation (specialties)</w:t>
            </w:r>
          </w:p>
        </w:tc>
        <w:tc>
          <w:tcPr>
            <w:tcW w:w="1000" w:type="dxa"/>
            <w:tcBorders>
              <w:top w:val="nil"/>
              <w:left w:val="nil"/>
              <w:bottom w:val="nil"/>
              <w:right w:val="nil"/>
            </w:tcBorders>
            <w:shd w:val="clear" w:color="000000" w:fill="FFFFFF"/>
            <w:noWrap/>
            <w:vAlign w:val="center"/>
            <w:hideMark/>
          </w:tcPr>
          <w:p w14:paraId="6F6956AD" w14:textId="77777777" w:rsidR="00655746" w:rsidRPr="00B629F0" w:rsidRDefault="00655746" w:rsidP="00655746">
            <w:pPr>
              <w:spacing w:after="0" w:line="240" w:lineRule="auto"/>
              <w:jc w:val="center"/>
              <w:rPr>
                <w:rFonts w:asciiTheme="majorBidi" w:eastAsia="Times New Roman" w:hAnsiTheme="majorBidi" w:cstheme="majorBidi"/>
                <w:color w:val="FF0000"/>
                <w:lang w:bidi="he-IL"/>
              </w:rPr>
            </w:pPr>
            <w:r w:rsidRPr="00B629F0">
              <w:rPr>
                <w:rFonts w:asciiTheme="majorBidi" w:eastAsia="Times New Roman" w:hAnsiTheme="majorBidi" w:cstheme="majorBidi"/>
                <w:color w:val="FF0000"/>
                <w:lang w:bidi="he-IL"/>
              </w:rPr>
              <w:t> </w:t>
            </w:r>
          </w:p>
        </w:tc>
      </w:tr>
      <w:tr w:rsidR="00655746" w:rsidRPr="00B629F0" w14:paraId="3D71B9F9" w14:textId="77777777" w:rsidTr="00655746">
        <w:trPr>
          <w:trHeight w:val="255"/>
        </w:trPr>
        <w:tc>
          <w:tcPr>
            <w:tcW w:w="94" w:type="dxa"/>
            <w:tcBorders>
              <w:top w:val="nil"/>
              <w:left w:val="nil"/>
              <w:bottom w:val="nil"/>
              <w:right w:val="nil"/>
            </w:tcBorders>
            <w:shd w:val="clear" w:color="000000" w:fill="FFFFFF"/>
            <w:noWrap/>
            <w:vAlign w:val="center"/>
            <w:hideMark/>
          </w:tcPr>
          <w:p w14:paraId="264032BB"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07E703DB"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Daily</w:t>
            </w:r>
          </w:p>
        </w:tc>
        <w:tc>
          <w:tcPr>
            <w:tcW w:w="1000" w:type="dxa"/>
            <w:tcBorders>
              <w:top w:val="nil"/>
              <w:left w:val="nil"/>
              <w:bottom w:val="nil"/>
              <w:right w:val="nil"/>
            </w:tcBorders>
            <w:shd w:val="clear" w:color="000000" w:fill="FFFFFF"/>
            <w:noWrap/>
            <w:vAlign w:val="center"/>
            <w:hideMark/>
          </w:tcPr>
          <w:p w14:paraId="448BACD1"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2 (0.5)</w:t>
            </w:r>
          </w:p>
        </w:tc>
      </w:tr>
      <w:tr w:rsidR="00655746" w:rsidRPr="00B629F0" w14:paraId="09CA9062" w14:textId="77777777" w:rsidTr="00655746">
        <w:trPr>
          <w:trHeight w:val="255"/>
        </w:trPr>
        <w:tc>
          <w:tcPr>
            <w:tcW w:w="94" w:type="dxa"/>
            <w:tcBorders>
              <w:top w:val="nil"/>
              <w:left w:val="nil"/>
              <w:bottom w:val="nil"/>
              <w:right w:val="nil"/>
            </w:tcBorders>
            <w:shd w:val="clear" w:color="000000" w:fill="FFFFFF"/>
            <w:noWrap/>
            <w:vAlign w:val="center"/>
            <w:hideMark/>
          </w:tcPr>
          <w:p w14:paraId="4EF85C73"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28FF7D33"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1 to 3 times each week</w:t>
            </w:r>
          </w:p>
        </w:tc>
        <w:tc>
          <w:tcPr>
            <w:tcW w:w="1000" w:type="dxa"/>
            <w:tcBorders>
              <w:top w:val="nil"/>
              <w:left w:val="nil"/>
              <w:bottom w:val="nil"/>
              <w:right w:val="nil"/>
            </w:tcBorders>
            <w:shd w:val="clear" w:color="000000" w:fill="FFFFFF"/>
            <w:noWrap/>
            <w:vAlign w:val="center"/>
            <w:hideMark/>
          </w:tcPr>
          <w:p w14:paraId="6C72C3B3"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9 (2.1)</w:t>
            </w:r>
          </w:p>
        </w:tc>
      </w:tr>
      <w:tr w:rsidR="00655746" w:rsidRPr="00B629F0" w14:paraId="2764C790" w14:textId="77777777" w:rsidTr="00655746">
        <w:trPr>
          <w:trHeight w:val="255"/>
        </w:trPr>
        <w:tc>
          <w:tcPr>
            <w:tcW w:w="94" w:type="dxa"/>
            <w:tcBorders>
              <w:top w:val="nil"/>
              <w:left w:val="nil"/>
              <w:bottom w:val="nil"/>
              <w:right w:val="nil"/>
            </w:tcBorders>
            <w:shd w:val="clear" w:color="000000" w:fill="FFFFFF"/>
            <w:noWrap/>
            <w:vAlign w:val="center"/>
            <w:hideMark/>
          </w:tcPr>
          <w:p w14:paraId="3B11B7B9"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31C20FEC"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2 to 3 times each month</w:t>
            </w:r>
          </w:p>
        </w:tc>
        <w:tc>
          <w:tcPr>
            <w:tcW w:w="1000" w:type="dxa"/>
            <w:tcBorders>
              <w:top w:val="nil"/>
              <w:left w:val="nil"/>
              <w:bottom w:val="nil"/>
              <w:right w:val="nil"/>
            </w:tcBorders>
            <w:shd w:val="clear" w:color="000000" w:fill="FFFFFF"/>
            <w:noWrap/>
            <w:vAlign w:val="center"/>
            <w:hideMark/>
          </w:tcPr>
          <w:p w14:paraId="7CE990CB"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44 (10.5)</w:t>
            </w:r>
          </w:p>
        </w:tc>
      </w:tr>
      <w:tr w:rsidR="00655746" w:rsidRPr="00B629F0" w14:paraId="1472EB48" w14:textId="77777777" w:rsidTr="00655746">
        <w:trPr>
          <w:trHeight w:val="255"/>
        </w:trPr>
        <w:tc>
          <w:tcPr>
            <w:tcW w:w="94" w:type="dxa"/>
            <w:tcBorders>
              <w:top w:val="nil"/>
              <w:left w:val="nil"/>
              <w:bottom w:val="nil"/>
              <w:right w:val="nil"/>
            </w:tcBorders>
            <w:shd w:val="clear" w:color="000000" w:fill="FFFFFF"/>
            <w:noWrap/>
            <w:vAlign w:val="center"/>
            <w:hideMark/>
          </w:tcPr>
          <w:p w14:paraId="6048B6E7"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609DA2B8"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Once each month</w:t>
            </w:r>
          </w:p>
        </w:tc>
        <w:tc>
          <w:tcPr>
            <w:tcW w:w="1000" w:type="dxa"/>
            <w:tcBorders>
              <w:top w:val="nil"/>
              <w:left w:val="nil"/>
              <w:bottom w:val="nil"/>
              <w:right w:val="nil"/>
            </w:tcBorders>
            <w:shd w:val="clear" w:color="000000" w:fill="FFFFFF"/>
            <w:noWrap/>
            <w:vAlign w:val="center"/>
            <w:hideMark/>
          </w:tcPr>
          <w:p w14:paraId="1A784EC7"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37 (8.8)</w:t>
            </w:r>
          </w:p>
        </w:tc>
      </w:tr>
      <w:tr w:rsidR="00655746" w:rsidRPr="00B629F0" w14:paraId="37B422EA" w14:textId="77777777" w:rsidTr="00655746">
        <w:trPr>
          <w:trHeight w:val="255"/>
        </w:trPr>
        <w:tc>
          <w:tcPr>
            <w:tcW w:w="94" w:type="dxa"/>
            <w:tcBorders>
              <w:top w:val="nil"/>
              <w:left w:val="nil"/>
              <w:bottom w:val="nil"/>
              <w:right w:val="nil"/>
            </w:tcBorders>
            <w:shd w:val="clear" w:color="000000" w:fill="FFFFFF"/>
            <w:noWrap/>
            <w:vAlign w:val="center"/>
            <w:hideMark/>
          </w:tcPr>
          <w:p w14:paraId="17B8EB78"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2C2E2AEB"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Once every 2 to 3 months</w:t>
            </w:r>
          </w:p>
        </w:tc>
        <w:tc>
          <w:tcPr>
            <w:tcW w:w="1000" w:type="dxa"/>
            <w:tcBorders>
              <w:top w:val="nil"/>
              <w:left w:val="nil"/>
              <w:bottom w:val="nil"/>
              <w:right w:val="nil"/>
            </w:tcBorders>
            <w:shd w:val="clear" w:color="000000" w:fill="FFFFFF"/>
            <w:noWrap/>
            <w:vAlign w:val="center"/>
            <w:hideMark/>
          </w:tcPr>
          <w:p w14:paraId="0231486D"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72 (17.1)</w:t>
            </w:r>
          </w:p>
        </w:tc>
      </w:tr>
      <w:tr w:rsidR="00655746" w:rsidRPr="00B629F0" w14:paraId="67C0FFE7" w14:textId="77777777" w:rsidTr="00655746">
        <w:trPr>
          <w:trHeight w:val="255"/>
        </w:trPr>
        <w:tc>
          <w:tcPr>
            <w:tcW w:w="94" w:type="dxa"/>
            <w:tcBorders>
              <w:top w:val="nil"/>
              <w:left w:val="nil"/>
              <w:bottom w:val="nil"/>
              <w:right w:val="nil"/>
            </w:tcBorders>
            <w:shd w:val="clear" w:color="000000" w:fill="FFFFFF"/>
            <w:noWrap/>
            <w:vAlign w:val="center"/>
            <w:hideMark/>
          </w:tcPr>
          <w:p w14:paraId="14AC3006"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2CBB0576"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Once every six months</w:t>
            </w:r>
          </w:p>
        </w:tc>
        <w:tc>
          <w:tcPr>
            <w:tcW w:w="1000" w:type="dxa"/>
            <w:tcBorders>
              <w:top w:val="nil"/>
              <w:left w:val="nil"/>
              <w:bottom w:val="nil"/>
              <w:right w:val="nil"/>
            </w:tcBorders>
            <w:shd w:val="clear" w:color="000000" w:fill="FFFFFF"/>
            <w:noWrap/>
            <w:vAlign w:val="center"/>
            <w:hideMark/>
          </w:tcPr>
          <w:p w14:paraId="1DCD4AF3"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97 (23.1)</w:t>
            </w:r>
          </w:p>
        </w:tc>
      </w:tr>
      <w:tr w:rsidR="00655746" w:rsidRPr="00B629F0" w14:paraId="79B050DF" w14:textId="77777777" w:rsidTr="00655746">
        <w:trPr>
          <w:trHeight w:val="255"/>
        </w:trPr>
        <w:tc>
          <w:tcPr>
            <w:tcW w:w="94" w:type="dxa"/>
            <w:tcBorders>
              <w:top w:val="nil"/>
              <w:left w:val="nil"/>
              <w:bottom w:val="nil"/>
              <w:right w:val="nil"/>
            </w:tcBorders>
            <w:shd w:val="clear" w:color="000000" w:fill="FFFFFF"/>
            <w:noWrap/>
            <w:vAlign w:val="center"/>
            <w:hideMark/>
          </w:tcPr>
          <w:p w14:paraId="72262086"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3BBAAC31"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Once every year</w:t>
            </w:r>
          </w:p>
        </w:tc>
        <w:tc>
          <w:tcPr>
            <w:tcW w:w="1000" w:type="dxa"/>
            <w:tcBorders>
              <w:top w:val="nil"/>
              <w:left w:val="nil"/>
              <w:bottom w:val="nil"/>
              <w:right w:val="nil"/>
            </w:tcBorders>
            <w:shd w:val="clear" w:color="000000" w:fill="FFFFFF"/>
            <w:noWrap/>
            <w:vAlign w:val="center"/>
            <w:hideMark/>
          </w:tcPr>
          <w:p w14:paraId="036CA2DB"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98 (23.3)</w:t>
            </w:r>
          </w:p>
        </w:tc>
      </w:tr>
      <w:tr w:rsidR="00655746" w:rsidRPr="00B629F0" w14:paraId="36B8CD11" w14:textId="77777777" w:rsidTr="00655746">
        <w:trPr>
          <w:trHeight w:val="255"/>
        </w:trPr>
        <w:tc>
          <w:tcPr>
            <w:tcW w:w="94" w:type="dxa"/>
            <w:tcBorders>
              <w:top w:val="nil"/>
              <w:left w:val="nil"/>
              <w:bottom w:val="nil"/>
              <w:right w:val="nil"/>
            </w:tcBorders>
            <w:shd w:val="clear" w:color="000000" w:fill="FFFFFF"/>
            <w:noWrap/>
            <w:vAlign w:val="center"/>
            <w:hideMark/>
          </w:tcPr>
          <w:p w14:paraId="7C1B6661"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4233A2AE"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Not used</w:t>
            </w:r>
          </w:p>
        </w:tc>
        <w:tc>
          <w:tcPr>
            <w:tcW w:w="1000" w:type="dxa"/>
            <w:tcBorders>
              <w:top w:val="nil"/>
              <w:left w:val="nil"/>
              <w:bottom w:val="nil"/>
              <w:right w:val="nil"/>
            </w:tcBorders>
            <w:shd w:val="clear" w:color="000000" w:fill="FFFFFF"/>
            <w:noWrap/>
            <w:vAlign w:val="center"/>
            <w:hideMark/>
          </w:tcPr>
          <w:p w14:paraId="51F4C866"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61 (14.5)</w:t>
            </w:r>
          </w:p>
        </w:tc>
      </w:tr>
      <w:tr w:rsidR="00655746" w:rsidRPr="00B629F0" w14:paraId="1CB02FF5" w14:textId="77777777" w:rsidTr="00655746">
        <w:trPr>
          <w:trHeight w:val="255"/>
        </w:trPr>
        <w:tc>
          <w:tcPr>
            <w:tcW w:w="5900" w:type="dxa"/>
            <w:gridSpan w:val="2"/>
            <w:tcBorders>
              <w:top w:val="nil"/>
              <w:left w:val="nil"/>
              <w:bottom w:val="nil"/>
              <w:right w:val="nil"/>
            </w:tcBorders>
            <w:shd w:val="clear" w:color="000000" w:fill="FFFFFF"/>
            <w:vAlign w:val="center"/>
            <w:hideMark/>
          </w:tcPr>
          <w:p w14:paraId="6A9FE11C" w14:textId="77777777" w:rsidR="00655746" w:rsidRPr="00B629F0" w:rsidRDefault="00655746" w:rsidP="00655746">
            <w:pPr>
              <w:spacing w:after="0" w:line="240" w:lineRule="auto"/>
              <w:rPr>
                <w:rFonts w:asciiTheme="majorBidi" w:eastAsia="Times New Roman" w:hAnsiTheme="majorBidi" w:cstheme="majorBidi"/>
                <w:color w:val="333333"/>
                <w:lang w:bidi="he-IL"/>
              </w:rPr>
            </w:pPr>
            <w:r w:rsidRPr="00B629F0">
              <w:rPr>
                <w:rFonts w:asciiTheme="majorBidi" w:eastAsia="Times New Roman" w:hAnsiTheme="majorBidi" w:cstheme="majorBidi"/>
                <w:color w:val="333333"/>
                <w:lang w:bidi="he-IL"/>
              </w:rPr>
              <w:t>Incorporating simulation-based education into the current curriculum</w:t>
            </w:r>
          </w:p>
        </w:tc>
        <w:tc>
          <w:tcPr>
            <w:tcW w:w="1000" w:type="dxa"/>
            <w:tcBorders>
              <w:top w:val="nil"/>
              <w:left w:val="nil"/>
              <w:bottom w:val="nil"/>
              <w:right w:val="nil"/>
            </w:tcBorders>
            <w:shd w:val="clear" w:color="000000" w:fill="FFFFFF"/>
            <w:noWrap/>
            <w:vAlign w:val="center"/>
            <w:hideMark/>
          </w:tcPr>
          <w:p w14:paraId="128BEA82"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r>
      <w:tr w:rsidR="00655746" w:rsidRPr="00B629F0" w14:paraId="7DFC13F5" w14:textId="77777777" w:rsidTr="00655746">
        <w:trPr>
          <w:trHeight w:val="255"/>
        </w:trPr>
        <w:tc>
          <w:tcPr>
            <w:tcW w:w="94" w:type="dxa"/>
            <w:tcBorders>
              <w:top w:val="nil"/>
              <w:left w:val="nil"/>
              <w:bottom w:val="nil"/>
              <w:right w:val="nil"/>
            </w:tcBorders>
            <w:shd w:val="clear" w:color="000000" w:fill="FFFFFF"/>
            <w:noWrap/>
            <w:vAlign w:val="center"/>
            <w:hideMark/>
          </w:tcPr>
          <w:p w14:paraId="2E2C7C5B"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7BAB8B4B"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Yes</w:t>
            </w:r>
          </w:p>
        </w:tc>
        <w:tc>
          <w:tcPr>
            <w:tcW w:w="1000" w:type="dxa"/>
            <w:tcBorders>
              <w:top w:val="nil"/>
              <w:left w:val="nil"/>
              <w:bottom w:val="nil"/>
              <w:right w:val="nil"/>
            </w:tcBorders>
            <w:shd w:val="clear" w:color="000000" w:fill="FFFFFF"/>
            <w:noWrap/>
            <w:vAlign w:val="center"/>
            <w:hideMark/>
          </w:tcPr>
          <w:p w14:paraId="7F0BAD16"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216 (51.4)</w:t>
            </w:r>
          </w:p>
        </w:tc>
      </w:tr>
      <w:tr w:rsidR="00655746" w:rsidRPr="00B629F0" w14:paraId="5A7705BE" w14:textId="77777777" w:rsidTr="00655746">
        <w:trPr>
          <w:trHeight w:val="255"/>
        </w:trPr>
        <w:tc>
          <w:tcPr>
            <w:tcW w:w="94" w:type="dxa"/>
            <w:tcBorders>
              <w:top w:val="nil"/>
              <w:left w:val="nil"/>
              <w:bottom w:val="nil"/>
              <w:right w:val="nil"/>
            </w:tcBorders>
            <w:shd w:val="clear" w:color="000000" w:fill="FFFFFF"/>
            <w:noWrap/>
            <w:vAlign w:val="center"/>
            <w:hideMark/>
          </w:tcPr>
          <w:p w14:paraId="4A969EA8"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0F51683A"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No</w:t>
            </w:r>
          </w:p>
        </w:tc>
        <w:tc>
          <w:tcPr>
            <w:tcW w:w="1000" w:type="dxa"/>
            <w:tcBorders>
              <w:top w:val="nil"/>
              <w:left w:val="nil"/>
              <w:bottom w:val="nil"/>
              <w:right w:val="nil"/>
            </w:tcBorders>
            <w:shd w:val="clear" w:color="000000" w:fill="FFFFFF"/>
            <w:noWrap/>
            <w:vAlign w:val="center"/>
            <w:hideMark/>
          </w:tcPr>
          <w:p w14:paraId="411840B4"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204 (48.6)</w:t>
            </w:r>
          </w:p>
        </w:tc>
      </w:tr>
      <w:tr w:rsidR="00655746" w:rsidRPr="00B629F0" w14:paraId="6D7F4F41" w14:textId="77777777" w:rsidTr="00655746">
        <w:trPr>
          <w:trHeight w:val="255"/>
        </w:trPr>
        <w:tc>
          <w:tcPr>
            <w:tcW w:w="5900" w:type="dxa"/>
            <w:gridSpan w:val="2"/>
            <w:tcBorders>
              <w:top w:val="nil"/>
              <w:left w:val="nil"/>
              <w:bottom w:val="nil"/>
              <w:right w:val="nil"/>
            </w:tcBorders>
            <w:shd w:val="clear" w:color="000000" w:fill="FFFFFF"/>
            <w:vAlign w:val="center"/>
            <w:hideMark/>
          </w:tcPr>
          <w:p w14:paraId="23242763" w14:textId="77777777" w:rsidR="00655746" w:rsidRPr="00B629F0" w:rsidRDefault="00655746" w:rsidP="00655746">
            <w:pPr>
              <w:spacing w:after="0" w:line="240" w:lineRule="auto"/>
              <w:rPr>
                <w:rFonts w:asciiTheme="majorBidi" w:eastAsia="Times New Roman" w:hAnsiTheme="majorBidi" w:cstheme="majorBidi"/>
                <w:color w:val="333333"/>
                <w:lang w:bidi="he-IL"/>
              </w:rPr>
            </w:pPr>
            <w:r w:rsidRPr="00B629F0">
              <w:rPr>
                <w:rFonts w:asciiTheme="majorBidi" w:eastAsia="Times New Roman" w:hAnsiTheme="majorBidi" w:cstheme="majorBidi"/>
                <w:color w:val="333333"/>
                <w:lang w:bidi="he-IL"/>
              </w:rPr>
              <w:t>Planning to incorporate simulation-based education into the curriculum in the future</w:t>
            </w:r>
          </w:p>
        </w:tc>
        <w:tc>
          <w:tcPr>
            <w:tcW w:w="1000" w:type="dxa"/>
            <w:tcBorders>
              <w:top w:val="nil"/>
              <w:left w:val="nil"/>
              <w:bottom w:val="nil"/>
              <w:right w:val="nil"/>
            </w:tcBorders>
            <w:shd w:val="clear" w:color="000000" w:fill="FFFFFF"/>
            <w:noWrap/>
            <w:vAlign w:val="center"/>
            <w:hideMark/>
          </w:tcPr>
          <w:p w14:paraId="3D07C0E1"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r>
      <w:tr w:rsidR="00655746" w:rsidRPr="00B629F0" w14:paraId="3C64C9FA" w14:textId="77777777" w:rsidTr="00655746">
        <w:trPr>
          <w:trHeight w:val="255"/>
        </w:trPr>
        <w:tc>
          <w:tcPr>
            <w:tcW w:w="94" w:type="dxa"/>
            <w:tcBorders>
              <w:top w:val="nil"/>
              <w:left w:val="nil"/>
              <w:bottom w:val="nil"/>
              <w:right w:val="nil"/>
            </w:tcBorders>
            <w:shd w:val="clear" w:color="000000" w:fill="FFFFFF"/>
            <w:noWrap/>
            <w:vAlign w:val="center"/>
            <w:hideMark/>
          </w:tcPr>
          <w:p w14:paraId="48105072"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nil"/>
              <w:right w:val="nil"/>
            </w:tcBorders>
            <w:shd w:val="clear" w:color="000000" w:fill="FFFFFF"/>
            <w:vAlign w:val="center"/>
            <w:hideMark/>
          </w:tcPr>
          <w:p w14:paraId="34EB0B8B"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Yes</w:t>
            </w:r>
          </w:p>
        </w:tc>
        <w:tc>
          <w:tcPr>
            <w:tcW w:w="1000" w:type="dxa"/>
            <w:tcBorders>
              <w:top w:val="nil"/>
              <w:left w:val="nil"/>
              <w:bottom w:val="nil"/>
              <w:right w:val="nil"/>
            </w:tcBorders>
            <w:shd w:val="clear" w:color="000000" w:fill="FFFFFF"/>
            <w:noWrap/>
            <w:vAlign w:val="center"/>
            <w:hideMark/>
          </w:tcPr>
          <w:p w14:paraId="38269D14"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314 (74.8)</w:t>
            </w:r>
          </w:p>
        </w:tc>
      </w:tr>
      <w:tr w:rsidR="00655746" w:rsidRPr="00B629F0" w14:paraId="083AEA64" w14:textId="77777777" w:rsidTr="00655746">
        <w:trPr>
          <w:trHeight w:val="255"/>
        </w:trPr>
        <w:tc>
          <w:tcPr>
            <w:tcW w:w="94" w:type="dxa"/>
            <w:tcBorders>
              <w:top w:val="nil"/>
              <w:left w:val="nil"/>
              <w:bottom w:val="single" w:sz="4" w:space="0" w:color="auto"/>
              <w:right w:val="nil"/>
            </w:tcBorders>
            <w:shd w:val="clear" w:color="000000" w:fill="FFFFFF"/>
            <w:noWrap/>
            <w:vAlign w:val="center"/>
            <w:hideMark/>
          </w:tcPr>
          <w:p w14:paraId="01A56121" w14:textId="77777777" w:rsidR="00655746" w:rsidRPr="00B629F0" w:rsidRDefault="00655746" w:rsidP="00655746">
            <w:pPr>
              <w:spacing w:after="0" w:line="240" w:lineRule="auto"/>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 </w:t>
            </w:r>
          </w:p>
        </w:tc>
        <w:tc>
          <w:tcPr>
            <w:tcW w:w="5806" w:type="dxa"/>
            <w:tcBorders>
              <w:top w:val="nil"/>
              <w:left w:val="nil"/>
              <w:bottom w:val="single" w:sz="4" w:space="0" w:color="auto"/>
              <w:right w:val="nil"/>
            </w:tcBorders>
            <w:shd w:val="clear" w:color="000000" w:fill="FFFFFF"/>
            <w:vAlign w:val="center"/>
            <w:hideMark/>
          </w:tcPr>
          <w:p w14:paraId="408BD248" w14:textId="77777777" w:rsidR="00655746" w:rsidRPr="00B629F0" w:rsidRDefault="00655746" w:rsidP="00655746">
            <w:pPr>
              <w:spacing w:after="0" w:line="240" w:lineRule="auto"/>
              <w:rPr>
                <w:rFonts w:asciiTheme="majorBidi" w:eastAsia="Times New Roman" w:hAnsiTheme="majorBidi" w:cstheme="majorBidi"/>
                <w:lang w:bidi="he-IL"/>
              </w:rPr>
            </w:pPr>
            <w:r w:rsidRPr="00B629F0">
              <w:rPr>
                <w:rFonts w:asciiTheme="majorBidi" w:eastAsia="Times New Roman" w:hAnsiTheme="majorBidi" w:cstheme="majorBidi"/>
                <w:lang w:bidi="he-IL"/>
              </w:rPr>
              <w:t>No</w:t>
            </w:r>
          </w:p>
        </w:tc>
        <w:tc>
          <w:tcPr>
            <w:tcW w:w="1000" w:type="dxa"/>
            <w:tcBorders>
              <w:top w:val="nil"/>
              <w:left w:val="nil"/>
              <w:bottom w:val="single" w:sz="4" w:space="0" w:color="auto"/>
              <w:right w:val="nil"/>
            </w:tcBorders>
            <w:shd w:val="clear" w:color="000000" w:fill="FFFFFF"/>
            <w:noWrap/>
            <w:vAlign w:val="center"/>
            <w:hideMark/>
          </w:tcPr>
          <w:p w14:paraId="4F0EDCD6" w14:textId="77777777" w:rsidR="00655746" w:rsidRPr="00B629F0" w:rsidRDefault="00655746" w:rsidP="00655746">
            <w:pPr>
              <w:spacing w:after="0" w:line="240" w:lineRule="auto"/>
              <w:jc w:val="center"/>
              <w:rPr>
                <w:rFonts w:asciiTheme="majorBidi" w:eastAsia="Times New Roman" w:hAnsiTheme="majorBidi" w:cstheme="majorBidi"/>
                <w:color w:val="000000"/>
                <w:lang w:bidi="he-IL"/>
              </w:rPr>
            </w:pPr>
            <w:r w:rsidRPr="00B629F0">
              <w:rPr>
                <w:rFonts w:asciiTheme="majorBidi" w:eastAsia="Times New Roman" w:hAnsiTheme="majorBidi" w:cstheme="majorBidi"/>
                <w:color w:val="000000"/>
                <w:lang w:bidi="he-IL"/>
              </w:rPr>
              <w:t>106 (25.2)</w:t>
            </w:r>
          </w:p>
        </w:tc>
      </w:tr>
    </w:tbl>
    <w:p w14:paraId="78264850" w14:textId="5F617C67" w:rsidR="00655746" w:rsidRDefault="00655746" w:rsidP="004F4572">
      <w:pPr>
        <w:tabs>
          <w:tab w:val="left" w:pos="2985"/>
        </w:tabs>
        <w:spacing w:line="480" w:lineRule="auto"/>
        <w:jc w:val="both"/>
        <w:rPr>
          <w:rFonts w:ascii="Times New Roman" w:hAnsi="Times New Roman" w:cs="Times New Roman"/>
          <w:i/>
          <w:sz w:val="24"/>
          <w:szCs w:val="24"/>
          <w:lang w:val="en-AU"/>
        </w:rPr>
      </w:pPr>
    </w:p>
    <w:p w14:paraId="39EE6BF6" w14:textId="77777777" w:rsidR="00655746" w:rsidRDefault="00655746">
      <w:pPr>
        <w:rPr>
          <w:rFonts w:ascii="Times New Roman" w:hAnsi="Times New Roman" w:cs="Times New Roman"/>
          <w:i/>
          <w:sz w:val="24"/>
          <w:szCs w:val="24"/>
          <w:lang w:val="en-AU"/>
        </w:rPr>
      </w:pPr>
      <w:r>
        <w:rPr>
          <w:rFonts w:ascii="Times New Roman" w:hAnsi="Times New Roman" w:cs="Times New Roman"/>
          <w:i/>
          <w:sz w:val="24"/>
          <w:szCs w:val="24"/>
          <w:lang w:val="en-AU"/>
        </w:rPr>
        <w:br w:type="page"/>
      </w:r>
    </w:p>
    <w:p w14:paraId="6FB11EE5" w14:textId="77777777" w:rsidR="00C7789A" w:rsidRDefault="005A5482">
      <w:pPr>
        <w:pStyle w:val="ListParagraph"/>
        <w:numPr>
          <w:ilvl w:val="0"/>
          <w:numId w:val="19"/>
        </w:numPr>
        <w:tabs>
          <w:tab w:val="left" w:pos="2985"/>
        </w:tabs>
        <w:spacing w:line="480" w:lineRule="auto"/>
        <w:jc w:val="both"/>
        <w:rPr>
          <w:rFonts w:ascii="Times New Roman" w:hAnsi="Times New Roman" w:cs="Times New Roman"/>
          <w:i/>
          <w:sz w:val="24"/>
          <w:szCs w:val="24"/>
          <w:lang w:val="en-AU"/>
        </w:rPr>
      </w:pPr>
      <w:commentRangeStart w:id="3"/>
      <w:r>
        <w:rPr>
          <w:rFonts w:ascii="Times New Roman" w:hAnsi="Times New Roman" w:cs="Times New Roman"/>
          <w:i/>
          <w:sz w:val="24"/>
          <w:szCs w:val="24"/>
          <w:lang w:val="en-AU"/>
        </w:rPr>
        <w:lastRenderedPageBreak/>
        <w:t>Practice Highlights</w:t>
      </w:r>
      <w:commentRangeEnd w:id="3"/>
      <w:r w:rsidR="00FC570A">
        <w:rPr>
          <w:rStyle w:val="CommentReference"/>
        </w:rPr>
        <w:commentReference w:id="3"/>
      </w:r>
    </w:p>
    <w:p w14:paraId="309075B3" w14:textId="77777777" w:rsidR="008C396A" w:rsidRPr="00671B71" w:rsidRDefault="008C396A" w:rsidP="004F4572">
      <w:pPr>
        <w:rPr>
          <w:rFonts w:ascii="Times New Roman" w:hAnsi="Times New Roman"/>
          <w:bCs/>
          <w:color w:val="FF0000"/>
          <w:sz w:val="24"/>
          <w:szCs w:val="24"/>
        </w:rPr>
      </w:pPr>
      <w:bookmarkStart w:id="4" w:name="_Hlk61962366"/>
      <w:r w:rsidRPr="00671B71">
        <w:rPr>
          <w:rFonts w:ascii="Times New Roman" w:hAnsi="Times New Roman" w:hint="eastAsia"/>
          <w:bCs/>
          <w:color w:val="FF0000"/>
          <w:sz w:val="24"/>
          <w:szCs w:val="24"/>
        </w:rPr>
        <w:t>・</w:t>
      </w:r>
      <w:r w:rsidRPr="00671B71">
        <w:rPr>
          <w:rFonts w:ascii="Times New Roman" w:hAnsi="Times New Roman"/>
          <w:bCs/>
          <w:color w:val="FF0000"/>
          <w:sz w:val="24"/>
          <w:szCs w:val="24"/>
        </w:rPr>
        <w:t>Almost all undergraduate nursing education programs use SBL.</w:t>
      </w:r>
    </w:p>
    <w:p w14:paraId="6D57218E" w14:textId="0D8DEAD7" w:rsidR="008C396A" w:rsidRPr="00671B71" w:rsidRDefault="008C396A" w:rsidP="00671B71">
      <w:pPr>
        <w:rPr>
          <w:rFonts w:ascii="Times New Roman" w:hAnsi="Times New Roman"/>
          <w:bCs/>
          <w:color w:val="FF0000"/>
          <w:sz w:val="24"/>
          <w:szCs w:val="24"/>
        </w:rPr>
      </w:pPr>
      <w:r w:rsidRPr="00671B71">
        <w:rPr>
          <w:rFonts w:ascii="Times New Roman" w:hAnsi="Times New Roman" w:hint="eastAsia"/>
          <w:bCs/>
          <w:color w:val="FF0000"/>
          <w:sz w:val="24"/>
          <w:szCs w:val="24"/>
        </w:rPr>
        <w:t>・</w:t>
      </w:r>
      <w:r w:rsidR="00671B71" w:rsidRPr="00671B71">
        <w:rPr>
          <w:rFonts w:ascii="Times New Roman" w:hAnsi="Times New Roman"/>
          <w:bCs/>
          <w:color w:val="FF0000"/>
          <w:sz w:val="24"/>
          <w:szCs w:val="24"/>
        </w:rPr>
        <w:t>The frequency of use was low in almost all undergraduate nursing education systems.</w:t>
      </w:r>
    </w:p>
    <w:p w14:paraId="42AF2398" w14:textId="7D451E50" w:rsidR="008C396A" w:rsidRPr="00671B71" w:rsidRDefault="008C396A" w:rsidP="004F4572">
      <w:pPr>
        <w:rPr>
          <w:rFonts w:ascii="Times New Roman" w:hAnsi="Times New Roman"/>
          <w:bCs/>
          <w:color w:val="FF0000"/>
          <w:sz w:val="24"/>
          <w:szCs w:val="24"/>
          <w:lang w:eastAsia="ja-JP"/>
        </w:rPr>
      </w:pPr>
      <w:r w:rsidRPr="00671B71">
        <w:rPr>
          <w:rFonts w:ascii="Times New Roman" w:hAnsi="Times New Roman" w:hint="eastAsia"/>
          <w:bCs/>
          <w:color w:val="FF0000"/>
          <w:sz w:val="24"/>
          <w:szCs w:val="24"/>
        </w:rPr>
        <w:t>・</w:t>
      </w:r>
      <w:r w:rsidRPr="00671B71">
        <w:rPr>
          <w:rFonts w:ascii="Times New Roman" w:hAnsi="Times New Roman"/>
          <w:bCs/>
          <w:color w:val="FF0000"/>
          <w:sz w:val="24"/>
          <w:szCs w:val="24"/>
        </w:rPr>
        <w:t>SBL was incorporated into the curriculum at many undergraduate nursing education institutions</w:t>
      </w:r>
      <w:r w:rsidR="00671B71" w:rsidRPr="00671B71">
        <w:rPr>
          <w:rFonts w:ascii="Times New Roman" w:hAnsi="Times New Roman" w:hint="eastAsia"/>
          <w:bCs/>
          <w:color w:val="FF0000"/>
          <w:sz w:val="24"/>
          <w:szCs w:val="24"/>
          <w:lang w:eastAsia="ja-JP"/>
        </w:rPr>
        <w:t>.</w:t>
      </w:r>
    </w:p>
    <w:p w14:paraId="53F56458" w14:textId="6C35F93B" w:rsidR="008C396A" w:rsidRPr="00671B71" w:rsidRDefault="00671B71" w:rsidP="004F4572">
      <w:pPr>
        <w:rPr>
          <w:rFonts w:ascii="Times New Roman" w:hAnsi="Times New Roman"/>
          <w:bCs/>
          <w:color w:val="FF0000"/>
          <w:sz w:val="24"/>
          <w:szCs w:val="24"/>
        </w:rPr>
      </w:pPr>
      <w:r w:rsidRPr="00671B71">
        <w:rPr>
          <w:rFonts w:ascii="Times New Roman" w:hAnsi="Times New Roman" w:hint="eastAsia"/>
          <w:bCs/>
          <w:color w:val="FF0000"/>
          <w:sz w:val="24"/>
          <w:szCs w:val="24"/>
          <w:lang w:eastAsia="ja-JP"/>
        </w:rPr>
        <w:t>・</w:t>
      </w:r>
      <w:r w:rsidRPr="00671B71">
        <w:rPr>
          <w:rFonts w:ascii="Times New Roman" w:hAnsi="Times New Roman" w:hint="eastAsia"/>
          <w:bCs/>
          <w:color w:val="FF0000"/>
          <w:sz w:val="24"/>
          <w:szCs w:val="24"/>
          <w:lang w:eastAsia="ja-JP"/>
        </w:rPr>
        <w:t>A</w:t>
      </w:r>
      <w:r w:rsidR="008C396A" w:rsidRPr="00671B71">
        <w:rPr>
          <w:rFonts w:ascii="Times New Roman" w:hAnsi="Times New Roman"/>
          <w:bCs/>
          <w:color w:val="FF0000"/>
          <w:sz w:val="24"/>
          <w:szCs w:val="24"/>
        </w:rPr>
        <w:t xml:space="preserve">wareness of the INACSL Standard of Best Practice: </w:t>
      </w:r>
      <w:proofErr w:type="spellStart"/>
      <w:r w:rsidR="008C396A" w:rsidRPr="00671B71">
        <w:rPr>
          <w:rFonts w:ascii="Times New Roman" w:hAnsi="Times New Roman"/>
          <w:bCs/>
          <w:color w:val="FF0000"/>
          <w:sz w:val="24"/>
          <w:szCs w:val="24"/>
        </w:rPr>
        <w:t>Simulation</w:t>
      </w:r>
      <w:r w:rsidR="008C396A" w:rsidRPr="00671B71">
        <w:rPr>
          <w:rFonts w:ascii="Times New Roman" w:hAnsi="Times New Roman"/>
          <w:bCs/>
          <w:color w:val="FF0000"/>
          <w:sz w:val="24"/>
          <w:szCs w:val="24"/>
          <w:vertAlign w:val="superscript"/>
        </w:rPr>
        <w:t>SM</w:t>
      </w:r>
      <w:proofErr w:type="spellEnd"/>
      <w:r w:rsidR="008C396A" w:rsidRPr="00671B71">
        <w:rPr>
          <w:rFonts w:ascii="Times New Roman" w:hAnsi="Times New Roman"/>
          <w:bCs/>
          <w:color w:val="FF0000"/>
          <w:sz w:val="24"/>
          <w:szCs w:val="24"/>
        </w:rPr>
        <w:t xml:space="preserve"> was extremely low.</w:t>
      </w:r>
    </w:p>
    <w:bookmarkEnd w:id="4"/>
    <w:p w14:paraId="0ED407CE" w14:textId="77777777" w:rsidR="00C7789A" w:rsidRDefault="005A5482">
      <w:pPr>
        <w:pStyle w:val="ListParagraph"/>
        <w:numPr>
          <w:ilvl w:val="0"/>
          <w:numId w:val="19"/>
        </w:numPr>
        <w:tabs>
          <w:tab w:val="left" w:pos="2985"/>
        </w:tabs>
        <w:spacing w:line="480" w:lineRule="auto"/>
        <w:jc w:val="both"/>
        <w:rPr>
          <w:rFonts w:ascii="Times New Roman" w:hAnsi="Times New Roman" w:cs="Times New Roman"/>
          <w:i/>
          <w:sz w:val="24"/>
          <w:szCs w:val="24"/>
          <w:lang w:val="en-AU"/>
        </w:rPr>
      </w:pPr>
      <w:r>
        <w:rPr>
          <w:rFonts w:ascii="Times New Roman" w:hAnsi="Times New Roman" w:cs="Times New Roman"/>
          <w:i/>
          <w:sz w:val="24"/>
          <w:szCs w:val="24"/>
          <w:lang w:val="en-AU"/>
        </w:rPr>
        <w:t>Notes on Contributors</w:t>
      </w:r>
    </w:p>
    <w:p w14:paraId="59B01ED1" w14:textId="77777777" w:rsidR="00FC570A" w:rsidRDefault="00915824">
      <w:pPr>
        <w:tabs>
          <w:tab w:val="left" w:pos="2985"/>
        </w:tabs>
        <w:spacing w:before="160" w:line="480" w:lineRule="auto"/>
        <w:jc w:val="both"/>
        <w:rPr>
          <w:rFonts w:ascii="Times New Roman" w:hAnsi="Times New Roman" w:cs="Times New Roman"/>
          <w:sz w:val="24"/>
          <w:szCs w:val="24"/>
          <w:lang w:val="en-AU"/>
        </w:rPr>
      </w:pPr>
      <w:r w:rsidRPr="00915824">
        <w:rPr>
          <w:rFonts w:ascii="Times New Roman" w:hAnsi="Times New Roman" w:cs="Times New Roman"/>
          <w:sz w:val="24"/>
          <w:szCs w:val="24"/>
          <w:lang w:val="en-AU"/>
        </w:rPr>
        <w:t>Dr</w:t>
      </w:r>
      <w:r w:rsidR="00B629F0">
        <w:rPr>
          <w:rFonts w:ascii="Times New Roman" w:hAnsi="Times New Roman" w:cs="Times New Roman"/>
          <w:sz w:val="24"/>
          <w:szCs w:val="24"/>
          <w:lang w:val="en-AU"/>
        </w:rPr>
        <w:t>.</w:t>
      </w:r>
      <w:r w:rsidRPr="00915824">
        <w:rPr>
          <w:rFonts w:ascii="Times New Roman" w:hAnsi="Times New Roman" w:cs="Times New Roman"/>
          <w:sz w:val="24"/>
          <w:szCs w:val="24"/>
          <w:lang w:val="en-AU"/>
        </w:rPr>
        <w:t xml:space="preserve"> Mitsumi Masuda, PhD, RN, is an associate professor at the Graduate School of Nursing, Nagoya City University. She reviewed the literature, designed the study, performed data collection, data analysis and wrote the manuscript. </w:t>
      </w:r>
    </w:p>
    <w:p w14:paraId="5F5B1777" w14:textId="77777777" w:rsidR="00FC570A" w:rsidRDefault="00915824">
      <w:pPr>
        <w:tabs>
          <w:tab w:val="left" w:pos="2985"/>
        </w:tabs>
        <w:spacing w:before="160" w:line="480" w:lineRule="auto"/>
        <w:jc w:val="both"/>
        <w:rPr>
          <w:rFonts w:ascii="Times New Roman" w:hAnsi="Times New Roman" w:cs="Times New Roman"/>
          <w:sz w:val="24"/>
          <w:szCs w:val="24"/>
          <w:lang w:val="en-AU"/>
        </w:rPr>
      </w:pPr>
      <w:r w:rsidRPr="00915824">
        <w:rPr>
          <w:rFonts w:ascii="Times New Roman" w:hAnsi="Times New Roman" w:cs="Times New Roman"/>
          <w:sz w:val="24"/>
          <w:szCs w:val="24"/>
          <w:lang w:val="en-AU"/>
        </w:rPr>
        <w:t>Dr</w:t>
      </w:r>
      <w:r w:rsidR="00B629F0">
        <w:rPr>
          <w:rFonts w:ascii="Times New Roman" w:hAnsi="Times New Roman" w:cs="Times New Roman"/>
          <w:sz w:val="24"/>
          <w:szCs w:val="24"/>
          <w:lang w:val="en-AU"/>
        </w:rPr>
        <w:t>.</w:t>
      </w:r>
      <w:r w:rsidRPr="00915824">
        <w:rPr>
          <w:rFonts w:ascii="Times New Roman" w:hAnsi="Times New Roman" w:cs="Times New Roman"/>
          <w:sz w:val="24"/>
          <w:szCs w:val="24"/>
          <w:lang w:val="en-AU"/>
        </w:rPr>
        <w:t xml:space="preserve"> Machiko Saeki Yagi, MS, RN, is a lecturer at the School of Nursing, </w:t>
      </w:r>
      <w:proofErr w:type="spellStart"/>
      <w:r w:rsidRPr="00915824">
        <w:rPr>
          <w:rFonts w:ascii="Times New Roman" w:hAnsi="Times New Roman" w:cs="Times New Roman"/>
          <w:sz w:val="24"/>
          <w:szCs w:val="24"/>
          <w:lang w:val="en-AU"/>
        </w:rPr>
        <w:t>Jichi</w:t>
      </w:r>
      <w:proofErr w:type="spellEnd"/>
      <w:r w:rsidRPr="00915824">
        <w:rPr>
          <w:rFonts w:ascii="Times New Roman" w:hAnsi="Times New Roman" w:cs="Times New Roman"/>
          <w:sz w:val="24"/>
          <w:szCs w:val="24"/>
          <w:lang w:val="en-AU"/>
        </w:rPr>
        <w:t xml:space="preserve"> Medical University. She developed the methodological framework for the study, performed data collection, data analysis and gave critical feedback to the writing of the manuscript. </w:t>
      </w:r>
    </w:p>
    <w:p w14:paraId="4B7BCE7A" w14:textId="44A00D4B" w:rsidR="00915824" w:rsidRDefault="00915824">
      <w:pPr>
        <w:tabs>
          <w:tab w:val="left" w:pos="2985"/>
        </w:tabs>
        <w:spacing w:before="160" w:line="480" w:lineRule="auto"/>
        <w:jc w:val="both"/>
        <w:rPr>
          <w:rFonts w:ascii="Times New Roman" w:hAnsi="Times New Roman" w:cs="Times New Roman"/>
          <w:sz w:val="24"/>
          <w:szCs w:val="24"/>
          <w:lang w:val="en-AU"/>
        </w:rPr>
      </w:pPr>
      <w:r w:rsidRPr="00915824">
        <w:rPr>
          <w:rFonts w:ascii="Times New Roman" w:hAnsi="Times New Roman" w:cs="Times New Roman"/>
          <w:sz w:val="24"/>
          <w:szCs w:val="24"/>
          <w:lang w:val="en-AU"/>
        </w:rPr>
        <w:t>Dr</w:t>
      </w:r>
      <w:r w:rsidR="00B629F0">
        <w:rPr>
          <w:rFonts w:ascii="Times New Roman" w:hAnsi="Times New Roman" w:cs="Times New Roman"/>
          <w:sz w:val="24"/>
          <w:szCs w:val="24"/>
          <w:lang w:val="en-AU"/>
        </w:rPr>
        <w:t>.</w:t>
      </w:r>
      <w:r w:rsidRPr="00915824">
        <w:rPr>
          <w:rFonts w:ascii="Times New Roman" w:hAnsi="Times New Roman" w:cs="Times New Roman"/>
          <w:sz w:val="24"/>
          <w:szCs w:val="24"/>
          <w:lang w:val="en-AU"/>
        </w:rPr>
        <w:t xml:space="preserve"> </w:t>
      </w:r>
      <w:proofErr w:type="spellStart"/>
      <w:r w:rsidRPr="00915824">
        <w:rPr>
          <w:rFonts w:ascii="Times New Roman" w:hAnsi="Times New Roman" w:cs="Times New Roman"/>
          <w:sz w:val="24"/>
          <w:szCs w:val="24"/>
          <w:lang w:val="en-AU"/>
        </w:rPr>
        <w:t>Fumino</w:t>
      </w:r>
      <w:proofErr w:type="spellEnd"/>
      <w:r w:rsidRPr="00915824">
        <w:rPr>
          <w:rFonts w:ascii="Times New Roman" w:hAnsi="Times New Roman" w:cs="Times New Roman"/>
          <w:sz w:val="24"/>
          <w:szCs w:val="24"/>
          <w:lang w:val="en-AU"/>
        </w:rPr>
        <w:t xml:space="preserve"> Sugiyama, PhD, RN, is an associate professor at the School of Nursing, National College of Nursing. She performed data collection and data analysis. All the authors have read and approved the final manuscript.</w:t>
      </w:r>
    </w:p>
    <w:p w14:paraId="484885FF" w14:textId="77777777" w:rsidR="00C7789A" w:rsidRPr="00373953" w:rsidRDefault="005A5482">
      <w:pPr>
        <w:pStyle w:val="ListParagraph"/>
        <w:numPr>
          <w:ilvl w:val="0"/>
          <w:numId w:val="19"/>
        </w:numPr>
        <w:tabs>
          <w:tab w:val="left" w:pos="2985"/>
        </w:tabs>
        <w:spacing w:line="480" w:lineRule="auto"/>
        <w:jc w:val="both"/>
        <w:rPr>
          <w:rFonts w:ascii="Times New Roman" w:hAnsi="Times New Roman" w:cs="Times New Roman"/>
          <w:i/>
          <w:sz w:val="24"/>
          <w:szCs w:val="24"/>
          <w:lang w:val="en-AU"/>
        </w:rPr>
      </w:pPr>
      <w:commentRangeStart w:id="5"/>
      <w:r w:rsidRPr="00373953">
        <w:rPr>
          <w:rFonts w:ascii="Times New Roman" w:hAnsi="Times New Roman" w:cs="Times New Roman"/>
          <w:i/>
          <w:sz w:val="24"/>
          <w:szCs w:val="24"/>
          <w:lang w:val="en-AU"/>
        </w:rPr>
        <w:t>Data Availability</w:t>
      </w:r>
      <w:commentRangeEnd w:id="5"/>
      <w:r w:rsidR="00D23EFA" w:rsidRPr="00373953">
        <w:rPr>
          <w:rStyle w:val="CommentReference"/>
        </w:rPr>
        <w:commentReference w:id="5"/>
      </w:r>
    </w:p>
    <w:p w14:paraId="78E6E5CF" w14:textId="1242B6E5" w:rsidR="00373953" w:rsidRPr="00373953" w:rsidRDefault="00F8294D" w:rsidP="00373953">
      <w:pPr>
        <w:rPr>
          <w:rFonts w:ascii="Times New Roman" w:hAnsi="Times New Roman" w:cs="Times New Roman"/>
          <w:i/>
          <w:sz w:val="24"/>
          <w:szCs w:val="24"/>
          <w:lang w:val="en-AU"/>
        </w:rPr>
      </w:pPr>
      <w:hyperlink r:id="rId13" w:history="1">
        <w:r w:rsidR="00373953" w:rsidRPr="00373953">
          <w:rPr>
            <w:rStyle w:val="Hyperlink"/>
            <w:rFonts w:ascii="Arial" w:hAnsi="Arial" w:cs="Arial"/>
            <w:color w:val="auto"/>
            <w:sz w:val="20"/>
            <w:szCs w:val="20"/>
          </w:rPr>
          <w:t>https://figshare.com/s/7a60a901e3b8001fb1a7</w:t>
        </w:r>
      </w:hyperlink>
    </w:p>
    <w:p w14:paraId="1665755D" w14:textId="507AF026" w:rsidR="00C7789A" w:rsidRPr="00373953" w:rsidRDefault="00F8294D" w:rsidP="00373953">
      <w:hyperlink r:id="rId14" w:tgtFrame="_blank" w:history="1">
        <w:r w:rsidR="00373953" w:rsidRPr="00373953">
          <w:rPr>
            <w:rStyle w:val="Hyperlink"/>
            <w:rFonts w:ascii="Arial" w:hAnsi="Arial" w:cs="Arial"/>
            <w:color w:val="auto"/>
            <w:sz w:val="20"/>
            <w:szCs w:val="20"/>
          </w:rPr>
          <w:t>https://figshare.com/s/a9ce3229d0376d7597ae</w:t>
        </w:r>
      </w:hyperlink>
    </w:p>
    <w:p w14:paraId="175BCFF4" w14:textId="77777777" w:rsidR="00373953" w:rsidRPr="00373953" w:rsidRDefault="00373953" w:rsidP="00373953"/>
    <w:p w14:paraId="4D542FA6" w14:textId="77777777" w:rsidR="00C7789A" w:rsidRDefault="005A5482">
      <w:pPr>
        <w:pStyle w:val="ListParagraph"/>
        <w:numPr>
          <w:ilvl w:val="0"/>
          <w:numId w:val="19"/>
        </w:numPr>
        <w:tabs>
          <w:tab w:val="left" w:pos="2985"/>
        </w:tabs>
        <w:spacing w:line="480" w:lineRule="auto"/>
        <w:jc w:val="both"/>
        <w:rPr>
          <w:rFonts w:ascii="Times New Roman" w:hAnsi="Times New Roman" w:cs="Times New Roman"/>
          <w:sz w:val="24"/>
          <w:szCs w:val="24"/>
          <w:lang w:val="en-AU"/>
        </w:rPr>
      </w:pPr>
      <w:r>
        <w:rPr>
          <w:rFonts w:ascii="Times New Roman" w:hAnsi="Times New Roman" w:cs="Times New Roman"/>
          <w:i/>
          <w:sz w:val="24"/>
          <w:szCs w:val="24"/>
          <w:lang w:val="en-AU"/>
        </w:rPr>
        <w:t>Acknowledgements</w:t>
      </w:r>
    </w:p>
    <w:p w14:paraId="31B4DC5B" w14:textId="4F42F47D" w:rsidR="00C7789A" w:rsidRDefault="005A5482">
      <w:pPr>
        <w:pStyle w:val="ListParagraph"/>
        <w:tabs>
          <w:tab w:val="left" w:pos="2985"/>
        </w:tabs>
        <w:spacing w:line="480" w:lineRule="auto"/>
        <w:ind w:left="0"/>
        <w:jc w:val="both"/>
        <w:rPr>
          <w:rFonts w:ascii="Times New Roman" w:hAnsi="Times New Roman" w:cs="Times New Roman"/>
          <w:bCs/>
          <w:sz w:val="24"/>
          <w:szCs w:val="24"/>
        </w:rPr>
      </w:pPr>
      <w:r>
        <w:rPr>
          <w:rFonts w:ascii="Times New Roman" w:hAnsi="Times New Roman" w:cs="Times New Roman"/>
          <w:bCs/>
          <w:sz w:val="24"/>
          <w:szCs w:val="24"/>
        </w:rPr>
        <w:t>This study was completed with the support of The Murata Science Foundation (2019 No. 28). In addition, we would like to thank Editage (</w:t>
      </w:r>
      <w:hyperlink r:id="rId15" w:history="1">
        <w:r>
          <w:rPr>
            <w:rStyle w:val="Hyperlink"/>
            <w:rFonts w:ascii="Times New Roman" w:hAnsi="Times New Roman" w:cs="Times New Roman"/>
            <w:bCs/>
            <w:color w:val="auto"/>
            <w:sz w:val="24"/>
            <w:szCs w:val="24"/>
          </w:rPr>
          <w:t>www.editage.com</w:t>
        </w:r>
      </w:hyperlink>
      <w:r>
        <w:rPr>
          <w:rFonts w:ascii="Times New Roman" w:hAnsi="Times New Roman" w:cs="Times New Roman"/>
          <w:bCs/>
          <w:sz w:val="24"/>
          <w:szCs w:val="24"/>
        </w:rPr>
        <w:t>) for assisting with English language editing. We would like to offer our heartfelt thanks to the nursing schools across the country who participated in this study.</w:t>
      </w:r>
    </w:p>
    <w:p w14:paraId="02765BDD" w14:textId="77777777" w:rsidR="00C7789A" w:rsidRDefault="005A5482">
      <w:pPr>
        <w:pStyle w:val="ListParagraph"/>
        <w:numPr>
          <w:ilvl w:val="0"/>
          <w:numId w:val="19"/>
        </w:numPr>
        <w:tabs>
          <w:tab w:val="left" w:pos="2985"/>
        </w:tabs>
        <w:spacing w:line="480" w:lineRule="auto"/>
        <w:jc w:val="both"/>
        <w:rPr>
          <w:rFonts w:ascii="Times New Roman" w:hAnsi="Times New Roman" w:cs="Times New Roman"/>
          <w:i/>
          <w:sz w:val="24"/>
          <w:szCs w:val="24"/>
          <w:lang w:val="en-AU"/>
        </w:rPr>
      </w:pPr>
      <w:r>
        <w:rPr>
          <w:rFonts w:ascii="Times New Roman" w:hAnsi="Times New Roman" w:cs="Times New Roman"/>
          <w:i/>
          <w:sz w:val="24"/>
          <w:szCs w:val="24"/>
          <w:lang w:val="en-AU"/>
        </w:rPr>
        <w:t>Funding Statement</w:t>
      </w:r>
    </w:p>
    <w:p w14:paraId="70E33EE0" w14:textId="77777777" w:rsidR="003742D8" w:rsidRPr="004F4572" w:rsidRDefault="003742D8" w:rsidP="004F4572">
      <w:pPr>
        <w:tabs>
          <w:tab w:val="left" w:pos="2985"/>
        </w:tabs>
        <w:spacing w:line="480" w:lineRule="auto"/>
        <w:rPr>
          <w:rFonts w:ascii="Times New Roman" w:hAnsi="Times New Roman"/>
          <w:bCs/>
          <w:sz w:val="24"/>
          <w:szCs w:val="24"/>
        </w:rPr>
      </w:pPr>
      <w:r w:rsidRPr="004F4572">
        <w:rPr>
          <w:rFonts w:ascii="Times New Roman" w:hAnsi="Times New Roman"/>
          <w:bCs/>
          <w:sz w:val="24"/>
          <w:szCs w:val="24"/>
        </w:rPr>
        <w:lastRenderedPageBreak/>
        <w:t>This study was completed with the support of The Murata Science Foundation</w:t>
      </w:r>
      <w:r w:rsidRPr="004F4572" w:rsidDel="00161982">
        <w:rPr>
          <w:rFonts w:ascii="Times New Roman" w:hAnsi="Times New Roman"/>
          <w:bCs/>
          <w:sz w:val="24"/>
          <w:szCs w:val="24"/>
        </w:rPr>
        <w:t xml:space="preserve"> </w:t>
      </w:r>
      <w:r w:rsidRPr="004F4572">
        <w:rPr>
          <w:rFonts w:ascii="Times New Roman" w:hAnsi="Times New Roman"/>
          <w:bCs/>
          <w:sz w:val="24"/>
          <w:szCs w:val="24"/>
        </w:rPr>
        <w:t>(2019 No. 28).</w:t>
      </w:r>
    </w:p>
    <w:p w14:paraId="7DFCBE7C" w14:textId="77777777" w:rsidR="00C7789A" w:rsidRDefault="005A5482">
      <w:pPr>
        <w:pStyle w:val="ListParagraph"/>
        <w:numPr>
          <w:ilvl w:val="0"/>
          <w:numId w:val="19"/>
        </w:numPr>
        <w:tabs>
          <w:tab w:val="left" w:pos="2985"/>
        </w:tabs>
        <w:spacing w:line="480" w:lineRule="auto"/>
        <w:jc w:val="both"/>
        <w:rPr>
          <w:rFonts w:ascii="Times New Roman" w:hAnsi="Times New Roman" w:cs="Times New Roman"/>
          <w:i/>
          <w:sz w:val="24"/>
          <w:szCs w:val="24"/>
          <w:lang w:val="en-AU"/>
        </w:rPr>
      </w:pPr>
      <w:commentRangeStart w:id="6"/>
      <w:r>
        <w:rPr>
          <w:rFonts w:ascii="Times New Roman" w:hAnsi="Times New Roman" w:cs="Times New Roman"/>
          <w:i/>
          <w:sz w:val="24"/>
          <w:szCs w:val="24"/>
          <w:lang w:val="en-AU"/>
        </w:rPr>
        <w:t>Declaration of Interest</w:t>
      </w:r>
      <w:commentRangeEnd w:id="6"/>
      <w:r w:rsidR="009339EB">
        <w:rPr>
          <w:rStyle w:val="CommentReference"/>
        </w:rPr>
        <w:commentReference w:id="6"/>
      </w:r>
    </w:p>
    <w:p w14:paraId="21CF852F" w14:textId="77777777" w:rsidR="009339EB" w:rsidRPr="009339EB" w:rsidRDefault="009339EB" w:rsidP="009339EB">
      <w:pPr>
        <w:tabs>
          <w:tab w:val="left" w:pos="2985"/>
        </w:tabs>
        <w:spacing w:line="480" w:lineRule="auto"/>
        <w:jc w:val="both"/>
        <w:rPr>
          <w:rFonts w:ascii="Times New Roman" w:hAnsi="Times New Roman" w:cs="Times New Roman"/>
          <w:sz w:val="24"/>
          <w:szCs w:val="24"/>
          <w:lang w:val="en-AU"/>
        </w:rPr>
      </w:pPr>
      <w:r w:rsidRPr="009339EB">
        <w:rPr>
          <w:rFonts w:ascii="Times New Roman" w:hAnsi="Times New Roman" w:cs="Times New Roman"/>
          <w:sz w:val="24"/>
          <w:szCs w:val="24"/>
          <w:lang w:val="en-AU"/>
        </w:rPr>
        <w:t>None</w:t>
      </w:r>
    </w:p>
    <w:p w14:paraId="691492A3" w14:textId="3135195E" w:rsidR="00C7789A" w:rsidRPr="009339EB" w:rsidRDefault="005A5482" w:rsidP="009339EB">
      <w:pPr>
        <w:tabs>
          <w:tab w:val="left" w:pos="2985"/>
        </w:tabs>
        <w:spacing w:line="480" w:lineRule="auto"/>
        <w:jc w:val="both"/>
        <w:rPr>
          <w:rFonts w:ascii="Times New Roman" w:hAnsi="Times New Roman"/>
          <w:bCs/>
          <w:i/>
          <w:iCs/>
          <w:sz w:val="24"/>
          <w:szCs w:val="24"/>
        </w:rPr>
      </w:pPr>
      <w:r w:rsidRPr="009339EB">
        <w:rPr>
          <w:rFonts w:ascii="Times New Roman" w:hAnsi="Times New Roman"/>
          <w:bCs/>
          <w:i/>
          <w:iCs/>
          <w:sz w:val="24"/>
          <w:szCs w:val="24"/>
        </w:rPr>
        <w:t>References</w:t>
      </w:r>
    </w:p>
    <w:p w14:paraId="554A5C84" w14:textId="7E062109" w:rsidR="00C7789A" w:rsidRPr="009339EB" w:rsidRDefault="005A5482" w:rsidP="004F4572">
      <w:pPr>
        <w:pStyle w:val="ListParagraph"/>
        <w:spacing w:line="480" w:lineRule="auto"/>
        <w:ind w:hanging="720"/>
        <w:rPr>
          <w:rStyle w:val="Hyperlink"/>
          <w:rFonts w:ascii="Times New Roman" w:hAnsi="Times New Roman" w:cs="Times New Roman"/>
          <w:color w:val="auto"/>
          <w:sz w:val="24"/>
          <w:szCs w:val="24"/>
          <w:u w:val="none"/>
        </w:rPr>
      </w:pPr>
      <w:r w:rsidRPr="009339EB">
        <w:rPr>
          <w:rFonts w:ascii="Times New Roman" w:hAnsi="Times New Roman" w:cs="Times New Roman"/>
          <w:sz w:val="24"/>
          <w:szCs w:val="24"/>
        </w:rPr>
        <w:t xml:space="preserve">Adamson, K. (2015). A systematic review of the literature related to the NLN/Jeffries simulation framework. </w:t>
      </w:r>
      <w:r w:rsidRPr="009339EB">
        <w:rPr>
          <w:rFonts w:ascii="Times New Roman" w:hAnsi="Times New Roman" w:cs="Times New Roman"/>
          <w:i/>
          <w:iCs/>
          <w:sz w:val="24"/>
          <w:szCs w:val="24"/>
        </w:rPr>
        <w:t>Nursing Education Perspectives, 36</w:t>
      </w:r>
      <w:r w:rsidRPr="009339EB">
        <w:rPr>
          <w:rFonts w:ascii="Times New Roman" w:hAnsi="Times New Roman" w:cs="Times New Roman"/>
          <w:sz w:val="24"/>
          <w:szCs w:val="24"/>
        </w:rPr>
        <w:t xml:space="preserve">(5), 281–291. </w:t>
      </w:r>
      <w:hyperlink r:id="rId16" w:history="1">
        <w:r w:rsidRPr="009339EB">
          <w:rPr>
            <w:rStyle w:val="Hyperlink"/>
            <w:rFonts w:ascii="Times New Roman" w:hAnsi="Times New Roman" w:cs="Times New Roman"/>
            <w:color w:val="auto"/>
            <w:sz w:val="24"/>
            <w:szCs w:val="24"/>
            <w:u w:val="none"/>
          </w:rPr>
          <w:t>https://doi.org/10.5480/15-1655</w:t>
        </w:r>
      </w:hyperlink>
    </w:p>
    <w:p w14:paraId="20CC23F9" w14:textId="3B9BE0D3" w:rsidR="00C7789A" w:rsidRPr="009339EB" w:rsidRDefault="005A5482">
      <w:pPr>
        <w:spacing w:line="480" w:lineRule="auto"/>
        <w:ind w:left="720" w:hanging="720"/>
        <w:rPr>
          <w:rStyle w:val="Hyperlink"/>
          <w:rFonts w:ascii="Times New Roman" w:hAnsi="Times New Roman" w:cs="Times New Roman"/>
          <w:color w:val="auto"/>
          <w:sz w:val="24"/>
          <w:szCs w:val="24"/>
          <w:u w:val="none"/>
        </w:rPr>
      </w:pPr>
      <w:r w:rsidRPr="009339EB">
        <w:rPr>
          <w:rFonts w:ascii="Times New Roman" w:hAnsi="Times New Roman" w:cs="Times New Roman"/>
          <w:sz w:val="24"/>
          <w:szCs w:val="24"/>
        </w:rPr>
        <w:t xml:space="preserve">Alexander, M., Durham, C. F., Hooper, J. I., Jeffries, P. R., Goldman, N., </w:t>
      </w:r>
      <w:proofErr w:type="spellStart"/>
      <w:r w:rsidRPr="009339EB">
        <w:rPr>
          <w:rFonts w:ascii="Times New Roman" w:hAnsi="Times New Roman" w:cs="Times New Roman"/>
          <w:sz w:val="24"/>
          <w:szCs w:val="24"/>
        </w:rPr>
        <w:t>Kardong</w:t>
      </w:r>
      <w:proofErr w:type="spellEnd"/>
      <w:r w:rsidRPr="009339EB">
        <w:rPr>
          <w:rFonts w:ascii="Times New Roman" w:hAnsi="Times New Roman" w:cs="Times New Roman"/>
          <w:sz w:val="24"/>
          <w:szCs w:val="24"/>
        </w:rPr>
        <w:t xml:space="preserve">-Edgren, S. S., </w:t>
      </w:r>
      <w:proofErr w:type="spellStart"/>
      <w:r w:rsidRPr="009339EB">
        <w:rPr>
          <w:rFonts w:ascii="Times New Roman" w:hAnsi="Times New Roman" w:cs="Times New Roman"/>
          <w:sz w:val="24"/>
          <w:szCs w:val="24"/>
        </w:rPr>
        <w:t>Kesten</w:t>
      </w:r>
      <w:proofErr w:type="spellEnd"/>
      <w:r w:rsidRPr="009339EB">
        <w:rPr>
          <w:rFonts w:ascii="Times New Roman" w:hAnsi="Times New Roman" w:cs="Times New Roman"/>
          <w:sz w:val="24"/>
          <w:szCs w:val="24"/>
        </w:rPr>
        <w:t xml:space="preserve">, K.S., Spector, N. </w:t>
      </w:r>
      <w:proofErr w:type="spellStart"/>
      <w:r w:rsidRPr="009339EB">
        <w:rPr>
          <w:rFonts w:ascii="Times New Roman" w:hAnsi="Times New Roman" w:cs="Times New Roman"/>
          <w:sz w:val="24"/>
          <w:szCs w:val="24"/>
        </w:rPr>
        <w:t>Tagliareni</w:t>
      </w:r>
      <w:proofErr w:type="spellEnd"/>
      <w:r w:rsidRPr="009339EB">
        <w:rPr>
          <w:rFonts w:ascii="Times New Roman" w:hAnsi="Times New Roman" w:cs="Times New Roman"/>
          <w:sz w:val="24"/>
          <w:szCs w:val="24"/>
        </w:rPr>
        <w:t>, E., Radtke, B., Tillman, C. (2015). NCSBN simulation guidelines for prelicensure nursing programs.</w:t>
      </w:r>
      <w:r w:rsidRPr="009339EB">
        <w:rPr>
          <w:rFonts w:ascii="Times New Roman" w:hAnsi="Times New Roman" w:cs="Times New Roman"/>
          <w:i/>
          <w:iCs/>
          <w:sz w:val="24"/>
          <w:szCs w:val="24"/>
        </w:rPr>
        <w:t xml:space="preserve"> Journal of Nursing Regulation, 6</w:t>
      </w:r>
      <w:r w:rsidRPr="009339EB">
        <w:rPr>
          <w:rFonts w:ascii="Times New Roman" w:hAnsi="Times New Roman" w:cs="Times New Roman"/>
          <w:sz w:val="24"/>
          <w:szCs w:val="24"/>
        </w:rPr>
        <w:t xml:space="preserve">(3), 39–42. </w:t>
      </w:r>
      <w:hyperlink r:id="rId17" w:history="1">
        <w:r w:rsidRPr="009339EB">
          <w:rPr>
            <w:rStyle w:val="Hyperlink"/>
            <w:rFonts w:ascii="Times New Roman" w:hAnsi="Times New Roman" w:cs="Times New Roman"/>
            <w:sz w:val="24"/>
            <w:szCs w:val="24"/>
          </w:rPr>
          <w:t>https://doi.org/10.1016/S2155-8256(15)30783-3</w:t>
        </w:r>
      </w:hyperlink>
    </w:p>
    <w:p w14:paraId="528CD023" w14:textId="0E504827" w:rsidR="00C7789A" w:rsidRPr="009339EB" w:rsidRDefault="005A5482">
      <w:pPr>
        <w:spacing w:line="480" w:lineRule="auto"/>
        <w:ind w:left="720" w:hanging="720"/>
        <w:rPr>
          <w:rFonts w:ascii="Times New Roman" w:hAnsi="Times New Roman" w:cs="Times New Roman"/>
          <w:sz w:val="24"/>
          <w:szCs w:val="24"/>
        </w:rPr>
      </w:pPr>
      <w:proofErr w:type="spellStart"/>
      <w:r w:rsidRPr="009339EB">
        <w:rPr>
          <w:rFonts w:ascii="Times New Roman" w:hAnsi="Times New Roman" w:cs="Times New Roman"/>
          <w:sz w:val="24"/>
          <w:szCs w:val="24"/>
        </w:rPr>
        <w:t>Beroz</w:t>
      </w:r>
      <w:proofErr w:type="spellEnd"/>
      <w:r w:rsidRPr="009339EB">
        <w:rPr>
          <w:rFonts w:ascii="Times New Roman" w:hAnsi="Times New Roman" w:cs="Times New Roman"/>
          <w:sz w:val="24"/>
          <w:szCs w:val="24"/>
        </w:rPr>
        <w:t xml:space="preserve">, S. (2017). A statewide survey of simulation practices using NCSBN simulation guidelines. </w:t>
      </w:r>
      <w:r w:rsidRPr="009339EB">
        <w:rPr>
          <w:rFonts w:ascii="Times New Roman" w:hAnsi="Times New Roman" w:cs="Times New Roman"/>
          <w:i/>
          <w:iCs/>
          <w:sz w:val="24"/>
          <w:szCs w:val="24"/>
        </w:rPr>
        <w:t>Clinical Simulation in Nursing, 13</w:t>
      </w:r>
      <w:r w:rsidRPr="009339EB">
        <w:rPr>
          <w:rFonts w:ascii="Times New Roman" w:hAnsi="Times New Roman" w:cs="Times New Roman"/>
          <w:sz w:val="24"/>
          <w:szCs w:val="24"/>
        </w:rPr>
        <w:t xml:space="preserve">(6), 270–277. </w:t>
      </w:r>
      <w:hyperlink r:id="rId18" w:history="1">
        <w:r w:rsidRPr="009339EB">
          <w:rPr>
            <w:rStyle w:val="Hyperlink"/>
            <w:rFonts w:ascii="Times New Roman" w:hAnsi="Times New Roman" w:cs="Times New Roman"/>
            <w:color w:val="auto"/>
            <w:sz w:val="24"/>
            <w:szCs w:val="24"/>
            <w:u w:val="none"/>
          </w:rPr>
          <w:t>https://doi.org/10.1016/j.ecns.2017.03.005</w:t>
        </w:r>
      </w:hyperlink>
    </w:p>
    <w:p w14:paraId="7F19AFE5" w14:textId="12DB19EB" w:rsidR="00C7789A" w:rsidRPr="009339EB" w:rsidRDefault="005A5482">
      <w:pPr>
        <w:spacing w:line="480" w:lineRule="auto"/>
        <w:ind w:left="720" w:hanging="720"/>
        <w:rPr>
          <w:rStyle w:val="Hyperlink"/>
          <w:rFonts w:ascii="Times New Roman" w:hAnsi="Times New Roman" w:cs="Times New Roman"/>
          <w:color w:val="auto"/>
          <w:sz w:val="24"/>
          <w:szCs w:val="24"/>
          <w:u w:val="none"/>
        </w:rPr>
      </w:pPr>
      <w:r w:rsidRPr="009339EB">
        <w:rPr>
          <w:rFonts w:ascii="Times New Roman" w:hAnsi="Times New Roman" w:cs="Times New Roman"/>
          <w:sz w:val="24"/>
          <w:szCs w:val="24"/>
        </w:rPr>
        <w:t xml:space="preserve">Boling, B, &amp; Hardin-Pierce, M. (2016). The effect of high-fidelity simulation on knowledge and confidence in critical care training: an integrative review. </w:t>
      </w:r>
      <w:r w:rsidRPr="009339EB">
        <w:rPr>
          <w:rFonts w:ascii="Times New Roman" w:hAnsi="Times New Roman" w:cs="Times New Roman"/>
          <w:i/>
          <w:iCs/>
          <w:sz w:val="24"/>
          <w:szCs w:val="24"/>
        </w:rPr>
        <w:t>Nurse Education in Practice, 16</w:t>
      </w:r>
      <w:r w:rsidRPr="009339EB">
        <w:rPr>
          <w:rFonts w:ascii="Times New Roman" w:hAnsi="Times New Roman" w:cs="Times New Roman"/>
          <w:sz w:val="24"/>
          <w:szCs w:val="24"/>
        </w:rPr>
        <w:t xml:space="preserve">(1), 287–293. </w:t>
      </w:r>
      <w:hyperlink r:id="rId19" w:history="1">
        <w:r w:rsidRPr="009339EB">
          <w:rPr>
            <w:rStyle w:val="Hyperlink"/>
            <w:rFonts w:ascii="Times New Roman" w:hAnsi="Times New Roman" w:cs="Times New Roman"/>
            <w:color w:val="auto"/>
            <w:sz w:val="24"/>
            <w:szCs w:val="24"/>
            <w:u w:val="none"/>
          </w:rPr>
          <w:t>https://doi.org/10.1016/j.nepr.2015.10.004</w:t>
        </w:r>
      </w:hyperlink>
    </w:p>
    <w:p w14:paraId="177DD496" w14:textId="770E8C18" w:rsidR="00C7789A" w:rsidRPr="009339EB" w:rsidRDefault="005A5482">
      <w:pPr>
        <w:spacing w:line="480" w:lineRule="auto"/>
        <w:ind w:left="720" w:hanging="720"/>
        <w:rPr>
          <w:rFonts w:ascii="Times New Roman" w:hAnsi="Times New Roman" w:cs="Times New Roman"/>
          <w:sz w:val="24"/>
          <w:szCs w:val="24"/>
        </w:rPr>
      </w:pPr>
      <w:proofErr w:type="spellStart"/>
      <w:r w:rsidRPr="009339EB">
        <w:rPr>
          <w:rFonts w:ascii="Times New Roman" w:hAnsi="Times New Roman" w:cs="Times New Roman"/>
          <w:sz w:val="24"/>
          <w:szCs w:val="24"/>
        </w:rPr>
        <w:t>Breymier</w:t>
      </w:r>
      <w:proofErr w:type="spellEnd"/>
      <w:r w:rsidRPr="009339EB">
        <w:rPr>
          <w:rFonts w:ascii="Times New Roman" w:hAnsi="Times New Roman" w:cs="Times New Roman"/>
          <w:sz w:val="24"/>
          <w:szCs w:val="24"/>
        </w:rPr>
        <w:t xml:space="preserve">, T. L., Rutherford-Hemming, T., Horsley, T. L., </w:t>
      </w:r>
      <w:proofErr w:type="spellStart"/>
      <w:r w:rsidRPr="009339EB">
        <w:rPr>
          <w:rFonts w:ascii="Times New Roman" w:hAnsi="Times New Roman" w:cs="Times New Roman"/>
          <w:sz w:val="24"/>
          <w:szCs w:val="24"/>
        </w:rPr>
        <w:t>Atz</w:t>
      </w:r>
      <w:proofErr w:type="spellEnd"/>
      <w:r w:rsidRPr="009339EB">
        <w:rPr>
          <w:rFonts w:ascii="Times New Roman" w:hAnsi="Times New Roman" w:cs="Times New Roman"/>
          <w:sz w:val="24"/>
          <w:szCs w:val="24"/>
        </w:rPr>
        <w:t xml:space="preserve">, T., Smith, L. G., </w:t>
      </w:r>
      <w:proofErr w:type="spellStart"/>
      <w:r w:rsidRPr="009339EB">
        <w:rPr>
          <w:rFonts w:ascii="Times New Roman" w:hAnsi="Times New Roman" w:cs="Times New Roman"/>
          <w:sz w:val="24"/>
          <w:szCs w:val="24"/>
        </w:rPr>
        <w:t>Badowski</w:t>
      </w:r>
      <w:proofErr w:type="spellEnd"/>
      <w:r w:rsidRPr="009339EB">
        <w:rPr>
          <w:rFonts w:ascii="Times New Roman" w:hAnsi="Times New Roman" w:cs="Times New Roman"/>
          <w:sz w:val="24"/>
          <w:szCs w:val="24"/>
        </w:rPr>
        <w:t xml:space="preserve">, D., &amp; Connor, K. (2015). Substitution of clinical experience with simulation in prelicensure nursing programs: A national survey in the United States. </w:t>
      </w:r>
      <w:r w:rsidRPr="009339EB">
        <w:rPr>
          <w:rFonts w:ascii="Times New Roman" w:hAnsi="Times New Roman" w:cs="Times New Roman"/>
          <w:i/>
          <w:iCs/>
          <w:sz w:val="24"/>
          <w:szCs w:val="24"/>
        </w:rPr>
        <w:t>Clinical Simulation in Nursing, 11</w:t>
      </w:r>
      <w:r w:rsidRPr="009339EB">
        <w:rPr>
          <w:rFonts w:ascii="Times New Roman" w:hAnsi="Times New Roman" w:cs="Times New Roman"/>
          <w:sz w:val="24"/>
          <w:szCs w:val="24"/>
        </w:rPr>
        <w:t xml:space="preserve">(11), 472–478. </w:t>
      </w:r>
      <w:hyperlink r:id="rId20" w:history="1">
        <w:r w:rsidRPr="009339EB">
          <w:rPr>
            <w:rStyle w:val="Hyperlink"/>
            <w:rFonts w:ascii="Times New Roman" w:hAnsi="Times New Roman" w:cs="Times New Roman"/>
            <w:color w:val="auto"/>
            <w:sz w:val="24"/>
            <w:szCs w:val="24"/>
            <w:u w:val="none"/>
          </w:rPr>
          <w:t>https://doi.org/10.1016/j.ecns.2015.09.004</w:t>
        </w:r>
      </w:hyperlink>
    </w:p>
    <w:p w14:paraId="515143A6" w14:textId="52FC2E9B" w:rsidR="00C7789A" w:rsidRPr="009339EB" w:rsidRDefault="005A5482">
      <w:pPr>
        <w:spacing w:line="480" w:lineRule="auto"/>
        <w:ind w:left="720" w:hanging="720"/>
        <w:rPr>
          <w:rFonts w:ascii="Times New Roman" w:hAnsi="Times New Roman" w:cs="Times New Roman"/>
          <w:sz w:val="24"/>
          <w:szCs w:val="24"/>
        </w:rPr>
      </w:pPr>
      <w:r w:rsidRPr="009339EB">
        <w:rPr>
          <w:rFonts w:ascii="Times New Roman" w:hAnsi="Times New Roman" w:cs="Times New Roman"/>
          <w:sz w:val="24"/>
          <w:szCs w:val="24"/>
        </w:rPr>
        <w:t xml:space="preserve">Carter, A. G., Creedy, D. K., &amp; </w:t>
      </w:r>
      <w:proofErr w:type="spellStart"/>
      <w:r w:rsidRPr="009339EB">
        <w:rPr>
          <w:rFonts w:ascii="Times New Roman" w:hAnsi="Times New Roman" w:cs="Times New Roman"/>
          <w:sz w:val="24"/>
          <w:szCs w:val="24"/>
        </w:rPr>
        <w:t>Sidebotham</w:t>
      </w:r>
      <w:proofErr w:type="spellEnd"/>
      <w:r w:rsidRPr="009339EB">
        <w:rPr>
          <w:rFonts w:ascii="Times New Roman" w:hAnsi="Times New Roman" w:cs="Times New Roman"/>
          <w:sz w:val="24"/>
          <w:szCs w:val="24"/>
        </w:rPr>
        <w:t xml:space="preserve">, M. (2016). Efficacy of teaching methods used to develop critical thinking in nursing and midwifery undergraduate students: a systematic review of the literature. </w:t>
      </w:r>
      <w:r w:rsidRPr="009339EB">
        <w:rPr>
          <w:rFonts w:ascii="Times New Roman" w:hAnsi="Times New Roman" w:cs="Times New Roman"/>
          <w:i/>
          <w:iCs/>
          <w:sz w:val="24"/>
          <w:szCs w:val="24"/>
        </w:rPr>
        <w:t>Nurse Education Today, 40</w:t>
      </w:r>
      <w:r w:rsidRPr="009339EB">
        <w:rPr>
          <w:rFonts w:ascii="Times New Roman" w:hAnsi="Times New Roman" w:cs="Times New Roman"/>
          <w:sz w:val="24"/>
          <w:szCs w:val="24"/>
        </w:rPr>
        <w:t xml:space="preserve">, 209–218. </w:t>
      </w:r>
      <w:hyperlink r:id="rId21" w:history="1">
        <w:r w:rsidRPr="009339EB">
          <w:rPr>
            <w:rStyle w:val="Hyperlink"/>
            <w:rFonts w:ascii="Times New Roman" w:hAnsi="Times New Roman" w:cs="Times New Roman"/>
            <w:sz w:val="24"/>
            <w:szCs w:val="24"/>
          </w:rPr>
          <w:t>https://doi.org/10.1016/j.nedt.2016.03.010</w:t>
        </w:r>
      </w:hyperlink>
    </w:p>
    <w:p w14:paraId="359D2A3F" w14:textId="5596DDA9" w:rsidR="00C7789A" w:rsidRPr="009339EB" w:rsidRDefault="005A5482">
      <w:pPr>
        <w:spacing w:line="480" w:lineRule="auto"/>
        <w:ind w:left="720" w:hanging="720"/>
        <w:rPr>
          <w:rStyle w:val="Hyperlink"/>
          <w:rFonts w:ascii="Times New Roman" w:hAnsi="Times New Roman" w:cs="Times New Roman"/>
          <w:color w:val="auto"/>
          <w:sz w:val="24"/>
          <w:szCs w:val="24"/>
          <w:u w:val="none"/>
        </w:rPr>
      </w:pPr>
      <w:proofErr w:type="spellStart"/>
      <w:r w:rsidRPr="009339EB">
        <w:rPr>
          <w:rFonts w:ascii="Times New Roman" w:hAnsi="Times New Roman" w:cs="Times New Roman"/>
          <w:sz w:val="24"/>
          <w:szCs w:val="24"/>
        </w:rPr>
        <w:lastRenderedPageBreak/>
        <w:t>Chiniara</w:t>
      </w:r>
      <w:proofErr w:type="spellEnd"/>
      <w:r w:rsidRPr="009339EB">
        <w:rPr>
          <w:rFonts w:ascii="Times New Roman" w:hAnsi="Times New Roman" w:cs="Times New Roman"/>
          <w:sz w:val="24"/>
          <w:szCs w:val="24"/>
        </w:rPr>
        <w:t xml:space="preserve">, G., Cole, G., </w:t>
      </w:r>
      <w:proofErr w:type="spellStart"/>
      <w:r w:rsidRPr="009339EB">
        <w:rPr>
          <w:rFonts w:ascii="Times New Roman" w:hAnsi="Times New Roman" w:cs="Times New Roman"/>
          <w:sz w:val="24"/>
          <w:szCs w:val="24"/>
        </w:rPr>
        <w:t>Brisbin</w:t>
      </w:r>
      <w:proofErr w:type="spellEnd"/>
      <w:r w:rsidRPr="009339EB">
        <w:rPr>
          <w:rFonts w:ascii="Times New Roman" w:hAnsi="Times New Roman" w:cs="Times New Roman"/>
          <w:sz w:val="24"/>
          <w:szCs w:val="24"/>
        </w:rPr>
        <w:t xml:space="preserve">, K., Huffman, D., Cragg, B., </w:t>
      </w:r>
      <w:proofErr w:type="spellStart"/>
      <w:r w:rsidRPr="009339EB">
        <w:rPr>
          <w:rFonts w:ascii="Times New Roman" w:hAnsi="Times New Roman" w:cs="Times New Roman"/>
          <w:sz w:val="24"/>
          <w:szCs w:val="24"/>
        </w:rPr>
        <w:t>Lamacchia</w:t>
      </w:r>
      <w:proofErr w:type="spellEnd"/>
      <w:r w:rsidRPr="009339EB">
        <w:rPr>
          <w:rFonts w:ascii="Times New Roman" w:hAnsi="Times New Roman" w:cs="Times New Roman"/>
          <w:sz w:val="24"/>
          <w:szCs w:val="24"/>
        </w:rPr>
        <w:t xml:space="preserve">. M., Norman, D., </w:t>
      </w:r>
      <w:hyperlink r:id="rId22" w:history="1">
        <w:r w:rsidRPr="009339EB">
          <w:rPr>
            <w:rFonts w:ascii="Times New Roman" w:hAnsi="Times New Roman" w:cs="Times New Roman"/>
            <w:sz w:val="24"/>
            <w:szCs w:val="24"/>
          </w:rPr>
          <w:t>Canadian Network For Simulation In Healthcare,</w:t>
        </w:r>
      </w:hyperlink>
      <w:r w:rsidRPr="009339EB">
        <w:rPr>
          <w:rFonts w:ascii="Times New Roman" w:hAnsi="Times New Roman" w:cs="Times New Roman"/>
          <w:sz w:val="24"/>
          <w:szCs w:val="24"/>
        </w:rPr>
        <w:t xml:space="preserve"> &amp; Guidelines Working Group. (2013). Simulation in healthcare: a taxonomy and a conceptual framework for instructional design and media selection.</w:t>
      </w:r>
      <w:r w:rsidRPr="009339EB">
        <w:rPr>
          <w:rFonts w:ascii="Times New Roman" w:hAnsi="Times New Roman" w:cs="Times New Roman"/>
          <w:i/>
          <w:iCs/>
          <w:sz w:val="24"/>
          <w:szCs w:val="24"/>
        </w:rPr>
        <w:t xml:space="preserve"> Medical Teacher, 35</w:t>
      </w:r>
      <w:r w:rsidRPr="009339EB">
        <w:rPr>
          <w:rFonts w:ascii="Times New Roman" w:hAnsi="Times New Roman" w:cs="Times New Roman"/>
          <w:sz w:val="24"/>
          <w:szCs w:val="24"/>
        </w:rPr>
        <w:t xml:space="preserve">(8), e1380–e1395. </w:t>
      </w:r>
      <w:hyperlink r:id="rId23" w:history="1">
        <w:r w:rsidRPr="009339EB">
          <w:rPr>
            <w:rStyle w:val="Hyperlink"/>
            <w:rFonts w:ascii="Times New Roman" w:hAnsi="Times New Roman" w:cs="Times New Roman"/>
            <w:color w:val="auto"/>
            <w:sz w:val="24"/>
            <w:szCs w:val="24"/>
            <w:u w:val="none"/>
          </w:rPr>
          <w:t>https://doi.org/10.3109/0142159X.2012.733451</w:t>
        </w:r>
      </w:hyperlink>
    </w:p>
    <w:p w14:paraId="696A7EC9" w14:textId="2235F98B" w:rsidR="00C7789A" w:rsidRPr="009339EB" w:rsidRDefault="005A5482">
      <w:pPr>
        <w:spacing w:line="480" w:lineRule="auto"/>
        <w:ind w:left="720" w:hanging="720"/>
        <w:rPr>
          <w:rFonts w:ascii="Times New Roman" w:hAnsi="Times New Roman" w:cs="Times New Roman"/>
          <w:sz w:val="24"/>
          <w:szCs w:val="24"/>
        </w:rPr>
      </w:pPr>
      <w:r w:rsidRPr="009339EB">
        <w:rPr>
          <w:rFonts w:ascii="Times New Roman" w:hAnsi="Times New Roman" w:cs="Times New Roman"/>
          <w:sz w:val="24"/>
          <w:szCs w:val="24"/>
        </w:rPr>
        <w:t xml:space="preserve">Gore, T., van </w:t>
      </w:r>
      <w:proofErr w:type="spellStart"/>
      <w:r w:rsidRPr="009339EB">
        <w:rPr>
          <w:rFonts w:ascii="Times New Roman" w:hAnsi="Times New Roman" w:cs="Times New Roman"/>
          <w:sz w:val="24"/>
          <w:szCs w:val="24"/>
        </w:rPr>
        <w:t>Gele</w:t>
      </w:r>
      <w:proofErr w:type="spellEnd"/>
      <w:r w:rsidRPr="009339EB">
        <w:rPr>
          <w:rFonts w:ascii="Times New Roman" w:hAnsi="Times New Roman" w:cs="Times New Roman"/>
          <w:sz w:val="24"/>
          <w:szCs w:val="24"/>
        </w:rPr>
        <w:t xml:space="preserve">, P., Ravert, P., &amp; </w:t>
      </w:r>
      <w:proofErr w:type="spellStart"/>
      <w:r w:rsidRPr="009339EB">
        <w:rPr>
          <w:rFonts w:ascii="Times New Roman" w:hAnsi="Times New Roman" w:cs="Times New Roman"/>
          <w:sz w:val="24"/>
          <w:szCs w:val="24"/>
        </w:rPr>
        <w:t>Mabire</w:t>
      </w:r>
      <w:proofErr w:type="spellEnd"/>
      <w:r w:rsidRPr="009339EB">
        <w:rPr>
          <w:rFonts w:ascii="Times New Roman" w:hAnsi="Times New Roman" w:cs="Times New Roman"/>
          <w:sz w:val="24"/>
          <w:szCs w:val="24"/>
        </w:rPr>
        <w:t>, C. (2012). A 2010 survey of the INACSL membership about simulation use. Clinical Simulation in Nursing, 8(4), e125-e133.</w:t>
      </w:r>
      <w:r w:rsidRPr="009339EB">
        <w:rPr>
          <w:sz w:val="24"/>
          <w:szCs w:val="24"/>
        </w:rPr>
        <w:t xml:space="preserve"> </w:t>
      </w:r>
      <w:r w:rsidRPr="009339EB">
        <w:rPr>
          <w:rFonts w:ascii="Times New Roman" w:hAnsi="Times New Roman" w:cs="Times New Roman"/>
          <w:sz w:val="24"/>
          <w:szCs w:val="24"/>
        </w:rPr>
        <w:t>https://doi.org/10.1016/j.ecns.2012.01.002</w:t>
      </w:r>
    </w:p>
    <w:p w14:paraId="358EE54C" w14:textId="3A8AEC5E" w:rsidR="00C7789A" w:rsidRPr="009339EB" w:rsidRDefault="005A5482">
      <w:pPr>
        <w:spacing w:line="480" w:lineRule="auto"/>
        <w:ind w:left="720" w:hanging="720"/>
        <w:rPr>
          <w:rFonts w:ascii="Times New Roman" w:hAnsi="Times New Roman" w:cs="Times New Roman"/>
          <w:sz w:val="24"/>
          <w:szCs w:val="24"/>
        </w:rPr>
      </w:pPr>
      <w:r w:rsidRPr="009339EB">
        <w:rPr>
          <w:rFonts w:ascii="Times New Roman" w:hAnsi="Times New Roman" w:cs="Times New Roman"/>
          <w:sz w:val="24"/>
          <w:szCs w:val="24"/>
        </w:rPr>
        <w:t xml:space="preserve">Hayden, J. (2010). Use of simulation in nursing education: national survey results. </w:t>
      </w:r>
      <w:r w:rsidRPr="009339EB">
        <w:rPr>
          <w:rFonts w:ascii="Times New Roman" w:hAnsi="Times New Roman" w:cs="Times New Roman"/>
          <w:i/>
          <w:iCs/>
          <w:sz w:val="24"/>
          <w:szCs w:val="24"/>
        </w:rPr>
        <w:t>Journal of Nursing Regulation, 1</w:t>
      </w:r>
      <w:r w:rsidRPr="009339EB">
        <w:rPr>
          <w:rFonts w:ascii="Times New Roman" w:hAnsi="Times New Roman" w:cs="Times New Roman"/>
          <w:sz w:val="24"/>
          <w:szCs w:val="24"/>
        </w:rPr>
        <w:t xml:space="preserve">(3), 52–57. </w:t>
      </w:r>
      <w:hyperlink r:id="rId24" w:history="1">
        <w:r w:rsidRPr="009339EB">
          <w:rPr>
            <w:rStyle w:val="Hyperlink"/>
            <w:rFonts w:ascii="Times New Roman" w:hAnsi="Times New Roman" w:cs="Times New Roman"/>
            <w:color w:val="auto"/>
            <w:sz w:val="24"/>
            <w:szCs w:val="24"/>
            <w:u w:val="none"/>
          </w:rPr>
          <w:t>https://doi.org/10.1016/S2155-8256(15)30335-5</w:t>
        </w:r>
      </w:hyperlink>
    </w:p>
    <w:p w14:paraId="45FF6D40" w14:textId="19D7D49A" w:rsidR="00C7789A" w:rsidRPr="009339EB" w:rsidRDefault="005A5482">
      <w:pPr>
        <w:spacing w:line="480" w:lineRule="auto"/>
        <w:ind w:left="720" w:hanging="720"/>
        <w:rPr>
          <w:rFonts w:ascii="Times New Roman" w:hAnsi="Times New Roman" w:cs="Times New Roman"/>
          <w:sz w:val="24"/>
          <w:szCs w:val="24"/>
        </w:rPr>
      </w:pPr>
      <w:r w:rsidRPr="009339EB">
        <w:rPr>
          <w:rFonts w:ascii="Times New Roman" w:hAnsi="Times New Roman" w:cs="Times New Roman"/>
          <w:sz w:val="24"/>
          <w:szCs w:val="24"/>
        </w:rPr>
        <w:t xml:space="preserve">Hayden, J. K., Smiley, R. A., Alexander. M., </w:t>
      </w:r>
      <w:proofErr w:type="spellStart"/>
      <w:r w:rsidRPr="009339EB">
        <w:rPr>
          <w:rFonts w:ascii="Times New Roman" w:hAnsi="Times New Roman" w:cs="Times New Roman"/>
          <w:sz w:val="24"/>
          <w:szCs w:val="24"/>
        </w:rPr>
        <w:t>Kardong</w:t>
      </w:r>
      <w:proofErr w:type="spellEnd"/>
      <w:r w:rsidRPr="009339EB">
        <w:rPr>
          <w:rFonts w:ascii="Times New Roman" w:hAnsi="Times New Roman" w:cs="Times New Roman"/>
          <w:sz w:val="24"/>
          <w:szCs w:val="24"/>
        </w:rPr>
        <w:t xml:space="preserve">-Edgren, S., &amp; Jeffries, P.R. (2014). The NCSBN national simulation study: A longitudinal, randomized, controlled study replacing clinical hours with simulation in prelicensure nursing education. </w:t>
      </w:r>
      <w:r w:rsidRPr="009339EB">
        <w:rPr>
          <w:rFonts w:ascii="Times New Roman" w:hAnsi="Times New Roman" w:cs="Times New Roman"/>
          <w:i/>
          <w:iCs/>
          <w:sz w:val="24"/>
          <w:szCs w:val="24"/>
        </w:rPr>
        <w:t xml:space="preserve">Journal of </w:t>
      </w:r>
      <w:proofErr w:type="spellStart"/>
      <w:r w:rsidRPr="009339EB">
        <w:rPr>
          <w:rFonts w:ascii="Times New Roman" w:hAnsi="Times New Roman" w:cs="Times New Roman"/>
          <w:i/>
          <w:iCs/>
          <w:sz w:val="24"/>
          <w:szCs w:val="24"/>
        </w:rPr>
        <w:t>Nurs</w:t>
      </w:r>
      <w:proofErr w:type="spellEnd"/>
      <w:r w:rsidRPr="009339EB">
        <w:rPr>
          <w:rFonts w:ascii="Times New Roman" w:hAnsi="Times New Roman" w:cs="Times New Roman"/>
          <w:i/>
          <w:iCs/>
          <w:sz w:val="24"/>
          <w:szCs w:val="24"/>
        </w:rPr>
        <w:t xml:space="preserve"> </w:t>
      </w:r>
      <w:proofErr w:type="spellStart"/>
      <w:r w:rsidRPr="009339EB">
        <w:rPr>
          <w:rFonts w:ascii="Times New Roman" w:hAnsi="Times New Roman" w:cs="Times New Roman"/>
          <w:i/>
          <w:iCs/>
          <w:sz w:val="24"/>
          <w:szCs w:val="24"/>
        </w:rPr>
        <w:t>Regul</w:t>
      </w:r>
      <w:proofErr w:type="spellEnd"/>
      <w:r w:rsidRPr="009339EB">
        <w:rPr>
          <w:rFonts w:ascii="Times New Roman" w:hAnsi="Times New Roman" w:cs="Times New Roman"/>
          <w:i/>
          <w:iCs/>
          <w:sz w:val="24"/>
          <w:szCs w:val="24"/>
        </w:rPr>
        <w:t>, 5</w:t>
      </w:r>
      <w:r w:rsidRPr="009339EB">
        <w:rPr>
          <w:rFonts w:ascii="Times New Roman" w:hAnsi="Times New Roman" w:cs="Times New Roman"/>
          <w:sz w:val="24"/>
          <w:szCs w:val="24"/>
        </w:rPr>
        <w:t xml:space="preserve">(2), </w:t>
      </w:r>
      <w:proofErr w:type="spellStart"/>
      <w:r w:rsidRPr="009339EB">
        <w:rPr>
          <w:rFonts w:ascii="Times New Roman" w:hAnsi="Times New Roman" w:cs="Times New Roman"/>
          <w:sz w:val="24"/>
          <w:szCs w:val="24"/>
        </w:rPr>
        <w:t>S3</w:t>
      </w:r>
      <w:proofErr w:type="spellEnd"/>
      <w:r w:rsidRPr="009339EB">
        <w:rPr>
          <w:rFonts w:ascii="Times New Roman" w:hAnsi="Times New Roman" w:cs="Times New Roman"/>
          <w:sz w:val="24"/>
          <w:szCs w:val="24"/>
        </w:rPr>
        <w:t>–</w:t>
      </w:r>
      <w:proofErr w:type="spellStart"/>
      <w:r w:rsidRPr="009339EB">
        <w:rPr>
          <w:rFonts w:ascii="Times New Roman" w:hAnsi="Times New Roman" w:cs="Times New Roman"/>
          <w:sz w:val="24"/>
          <w:szCs w:val="24"/>
        </w:rPr>
        <w:t>S40</w:t>
      </w:r>
      <w:proofErr w:type="spellEnd"/>
      <w:r w:rsidRPr="009339EB">
        <w:rPr>
          <w:rFonts w:ascii="Times New Roman" w:hAnsi="Times New Roman" w:cs="Times New Roman"/>
          <w:sz w:val="24"/>
          <w:szCs w:val="24"/>
        </w:rPr>
        <w:t xml:space="preserve">. </w:t>
      </w:r>
      <w:hyperlink r:id="rId25" w:history="1">
        <w:r w:rsidRPr="009339EB">
          <w:rPr>
            <w:rStyle w:val="Hyperlink"/>
            <w:rFonts w:ascii="Times New Roman" w:hAnsi="Times New Roman" w:cs="Times New Roman"/>
            <w:color w:val="auto"/>
            <w:sz w:val="24"/>
            <w:szCs w:val="24"/>
            <w:u w:val="none"/>
          </w:rPr>
          <w:t>https://doi.org/10.1016/S2155-8256(15)30062-4</w:t>
        </w:r>
      </w:hyperlink>
    </w:p>
    <w:p w14:paraId="730F0584" w14:textId="08092365" w:rsidR="00C7789A" w:rsidRPr="009339EB" w:rsidRDefault="005A5482">
      <w:pPr>
        <w:spacing w:line="480" w:lineRule="auto"/>
        <w:ind w:left="720" w:hanging="720"/>
        <w:rPr>
          <w:rFonts w:ascii="Times New Roman" w:hAnsi="Times New Roman" w:cs="Times New Roman"/>
          <w:sz w:val="24"/>
          <w:szCs w:val="24"/>
        </w:rPr>
      </w:pPr>
      <w:r w:rsidRPr="009339EB">
        <w:rPr>
          <w:rFonts w:ascii="Times New Roman" w:hAnsi="Times New Roman" w:cs="Times New Roman"/>
          <w:sz w:val="24"/>
          <w:szCs w:val="24"/>
        </w:rPr>
        <w:t xml:space="preserve">Hodge, M., Martin, C. T., Tavernier, D., </w:t>
      </w:r>
      <w:proofErr w:type="spellStart"/>
      <w:r w:rsidRPr="009339EB">
        <w:rPr>
          <w:rFonts w:ascii="Times New Roman" w:hAnsi="Times New Roman" w:cs="Times New Roman"/>
          <w:sz w:val="24"/>
          <w:szCs w:val="24"/>
        </w:rPr>
        <w:t>Perea</w:t>
      </w:r>
      <w:proofErr w:type="spellEnd"/>
      <w:r w:rsidRPr="009339EB">
        <w:rPr>
          <w:rFonts w:ascii="Times New Roman" w:hAnsi="Times New Roman" w:cs="Times New Roman"/>
          <w:sz w:val="24"/>
          <w:szCs w:val="24"/>
        </w:rPr>
        <w:t xml:space="preserve">-Ryan, M., </w:t>
      </w:r>
      <w:proofErr w:type="spellStart"/>
      <w:r w:rsidRPr="009339EB">
        <w:rPr>
          <w:rFonts w:ascii="Times New Roman" w:hAnsi="Times New Roman" w:cs="Times New Roman"/>
          <w:sz w:val="24"/>
          <w:szCs w:val="24"/>
        </w:rPr>
        <w:t>Acala</w:t>
      </w:r>
      <w:proofErr w:type="spellEnd"/>
      <w:r w:rsidRPr="009339EB">
        <w:rPr>
          <w:rFonts w:ascii="Times New Roman" w:hAnsi="Times New Roman" w:cs="Times New Roman"/>
          <w:sz w:val="24"/>
          <w:szCs w:val="24"/>
        </w:rPr>
        <w:t xml:space="preserve">-Van </w:t>
      </w:r>
      <w:proofErr w:type="spellStart"/>
      <w:r w:rsidRPr="009339EB">
        <w:rPr>
          <w:rFonts w:ascii="Times New Roman" w:hAnsi="Times New Roman" w:cs="Times New Roman"/>
          <w:sz w:val="24"/>
          <w:szCs w:val="24"/>
        </w:rPr>
        <w:t>Houten</w:t>
      </w:r>
      <w:proofErr w:type="spellEnd"/>
      <w:r w:rsidRPr="009339EB">
        <w:rPr>
          <w:rFonts w:ascii="Times New Roman" w:hAnsi="Times New Roman" w:cs="Times New Roman"/>
          <w:sz w:val="24"/>
          <w:szCs w:val="24"/>
        </w:rPr>
        <w:t xml:space="preserve">, L. (2008). Integrating simulation across the curriculum. </w:t>
      </w:r>
      <w:r w:rsidRPr="009339EB">
        <w:rPr>
          <w:rFonts w:ascii="Times New Roman" w:hAnsi="Times New Roman" w:cs="Times New Roman"/>
          <w:i/>
          <w:iCs/>
          <w:sz w:val="24"/>
          <w:szCs w:val="24"/>
        </w:rPr>
        <w:t>Nurse Education, 33</w:t>
      </w:r>
      <w:r w:rsidRPr="009339EB">
        <w:rPr>
          <w:rFonts w:ascii="Times New Roman" w:hAnsi="Times New Roman" w:cs="Times New Roman"/>
          <w:sz w:val="24"/>
          <w:szCs w:val="24"/>
        </w:rPr>
        <w:t xml:space="preserve">(5), 210–214. </w:t>
      </w:r>
      <w:hyperlink r:id="rId26" w:history="1">
        <w:r w:rsidRPr="009339EB">
          <w:rPr>
            <w:rStyle w:val="Hyperlink"/>
            <w:rFonts w:ascii="Times New Roman" w:hAnsi="Times New Roman" w:cs="Times New Roman"/>
            <w:sz w:val="24"/>
            <w:szCs w:val="24"/>
          </w:rPr>
          <w:t>https://doi.org/10.1097/01.NNE.0000312221.59837.38</w:t>
        </w:r>
      </w:hyperlink>
    </w:p>
    <w:p w14:paraId="22538DEB" w14:textId="15A4A32D" w:rsidR="00C7789A" w:rsidRPr="009339EB" w:rsidRDefault="005A5482">
      <w:pPr>
        <w:spacing w:line="480" w:lineRule="auto"/>
        <w:ind w:left="720" w:hanging="720"/>
        <w:rPr>
          <w:rFonts w:ascii="Times New Roman" w:hAnsi="Times New Roman" w:cs="Times New Roman"/>
          <w:sz w:val="24"/>
          <w:szCs w:val="24"/>
        </w:rPr>
      </w:pPr>
      <w:proofErr w:type="spellStart"/>
      <w:r w:rsidRPr="009339EB">
        <w:rPr>
          <w:rFonts w:ascii="Times New Roman" w:hAnsi="Times New Roman" w:cs="Times New Roman"/>
          <w:sz w:val="24"/>
          <w:szCs w:val="24"/>
        </w:rPr>
        <w:t>Kardong</w:t>
      </w:r>
      <w:proofErr w:type="spellEnd"/>
      <w:r w:rsidRPr="009339EB">
        <w:rPr>
          <w:rFonts w:ascii="Times New Roman" w:hAnsi="Times New Roman" w:cs="Times New Roman"/>
          <w:sz w:val="24"/>
          <w:szCs w:val="24"/>
        </w:rPr>
        <w:t xml:space="preserve">-Edgren, S., </w:t>
      </w:r>
      <w:proofErr w:type="spellStart"/>
      <w:r w:rsidRPr="009339EB">
        <w:rPr>
          <w:rFonts w:ascii="Times New Roman" w:hAnsi="Times New Roman" w:cs="Times New Roman"/>
          <w:sz w:val="24"/>
          <w:szCs w:val="24"/>
        </w:rPr>
        <w:t>Willhaus</w:t>
      </w:r>
      <w:proofErr w:type="spellEnd"/>
      <w:r w:rsidRPr="009339EB">
        <w:rPr>
          <w:rFonts w:ascii="Times New Roman" w:hAnsi="Times New Roman" w:cs="Times New Roman"/>
          <w:sz w:val="24"/>
          <w:szCs w:val="24"/>
        </w:rPr>
        <w:t>, J., Bennet, D., &amp; Hayden. J. (2012). Results of the national council of state boards of nursing national simulation survey: part Ⅱ.</w:t>
      </w:r>
      <w:r w:rsidRPr="009339EB">
        <w:rPr>
          <w:rFonts w:ascii="Times New Roman" w:hAnsi="Times New Roman" w:cs="Times New Roman"/>
          <w:i/>
          <w:iCs/>
          <w:sz w:val="24"/>
          <w:szCs w:val="24"/>
        </w:rPr>
        <w:t xml:space="preserve"> Clinical Simulation in Nursing, 8</w:t>
      </w:r>
      <w:r w:rsidRPr="009339EB">
        <w:rPr>
          <w:rFonts w:ascii="Times New Roman" w:hAnsi="Times New Roman" w:cs="Times New Roman"/>
          <w:sz w:val="24"/>
          <w:szCs w:val="24"/>
        </w:rPr>
        <w:t xml:space="preserve">(4), e117–e123. </w:t>
      </w:r>
      <w:hyperlink r:id="rId27" w:history="1">
        <w:r w:rsidRPr="009339EB">
          <w:rPr>
            <w:rStyle w:val="Hyperlink"/>
            <w:rFonts w:ascii="Times New Roman" w:hAnsi="Times New Roman" w:cs="Times New Roman"/>
            <w:color w:val="auto"/>
            <w:sz w:val="24"/>
            <w:szCs w:val="24"/>
            <w:u w:val="none"/>
          </w:rPr>
          <w:t>https://doi.org/10.1016/j.ecns.2012.01.003</w:t>
        </w:r>
      </w:hyperlink>
    </w:p>
    <w:p w14:paraId="7A7838AC" w14:textId="261E20A3" w:rsidR="00C7789A" w:rsidRPr="009339EB" w:rsidRDefault="005A5482">
      <w:pPr>
        <w:spacing w:line="480" w:lineRule="auto"/>
        <w:ind w:left="720" w:hanging="720"/>
        <w:rPr>
          <w:rStyle w:val="Hyperlink"/>
          <w:rFonts w:ascii="Times New Roman" w:hAnsi="Times New Roman" w:cs="Times New Roman"/>
          <w:color w:val="auto"/>
          <w:sz w:val="24"/>
          <w:szCs w:val="24"/>
          <w:u w:val="none"/>
        </w:rPr>
      </w:pPr>
      <w:r w:rsidRPr="009339EB">
        <w:rPr>
          <w:rFonts w:ascii="Times New Roman" w:hAnsi="Times New Roman" w:cs="Times New Roman"/>
          <w:sz w:val="24"/>
          <w:szCs w:val="24"/>
        </w:rPr>
        <w:t xml:space="preserve">Kim, J., Park, J. H., &amp; Shin, S. (2016). Effectiveness of simulation-based nursing education depending on fidelity: A meta-analysis. </w:t>
      </w:r>
      <w:r w:rsidRPr="009339EB">
        <w:rPr>
          <w:rFonts w:ascii="Times New Roman" w:hAnsi="Times New Roman" w:cs="Times New Roman"/>
          <w:i/>
          <w:iCs/>
          <w:sz w:val="24"/>
          <w:szCs w:val="24"/>
        </w:rPr>
        <w:t>BMC Medical Education, 16</w:t>
      </w:r>
      <w:r w:rsidRPr="009339EB">
        <w:rPr>
          <w:rFonts w:ascii="Times New Roman" w:hAnsi="Times New Roman" w:cs="Times New Roman"/>
          <w:sz w:val="24"/>
          <w:szCs w:val="24"/>
        </w:rPr>
        <w:t xml:space="preserve">, 152. </w:t>
      </w:r>
      <w:hyperlink r:id="rId28" w:history="1">
        <w:r w:rsidRPr="009339EB">
          <w:rPr>
            <w:rStyle w:val="Hyperlink"/>
            <w:rFonts w:ascii="Times New Roman" w:hAnsi="Times New Roman" w:cs="Times New Roman"/>
            <w:color w:val="auto"/>
            <w:sz w:val="24"/>
            <w:szCs w:val="24"/>
            <w:u w:val="none"/>
          </w:rPr>
          <w:t>https://doi/10.1186/s12909-016-0672-7</w:t>
        </w:r>
      </w:hyperlink>
    </w:p>
    <w:p w14:paraId="7123298C" w14:textId="4E9E196C" w:rsidR="00C7789A" w:rsidRPr="009339EB" w:rsidRDefault="005A5482">
      <w:pPr>
        <w:spacing w:line="480" w:lineRule="auto"/>
        <w:ind w:left="720" w:hanging="720"/>
        <w:rPr>
          <w:rFonts w:ascii="Times New Roman" w:hAnsi="Times New Roman" w:cs="Times New Roman"/>
          <w:sz w:val="24"/>
          <w:szCs w:val="24"/>
        </w:rPr>
      </w:pPr>
      <w:r w:rsidRPr="009339EB">
        <w:rPr>
          <w:rFonts w:ascii="Times New Roman" w:hAnsi="Times New Roman" w:cs="Times New Roman"/>
          <w:sz w:val="24"/>
          <w:szCs w:val="24"/>
        </w:rPr>
        <w:lastRenderedPageBreak/>
        <w:t xml:space="preserve">INACSL Standards Committee. (2016). INACSL standards of best practice: </w:t>
      </w:r>
      <w:proofErr w:type="spellStart"/>
      <w:r w:rsidRPr="009339EB">
        <w:rPr>
          <w:rFonts w:ascii="Times New Roman" w:hAnsi="Times New Roman" w:cs="Times New Roman"/>
          <w:sz w:val="24"/>
          <w:szCs w:val="24"/>
        </w:rPr>
        <w:t>Simulation</w:t>
      </w:r>
      <w:r w:rsidRPr="009339EB">
        <w:rPr>
          <w:rFonts w:ascii="Times New Roman" w:hAnsi="Times New Roman" w:cs="Times New Roman"/>
          <w:sz w:val="24"/>
          <w:szCs w:val="24"/>
          <w:vertAlign w:val="superscript"/>
        </w:rPr>
        <w:t>SM</w:t>
      </w:r>
      <w:proofErr w:type="spellEnd"/>
      <w:r w:rsidRPr="009339EB">
        <w:rPr>
          <w:rFonts w:ascii="Times New Roman" w:hAnsi="Times New Roman" w:cs="Times New Roman"/>
          <w:sz w:val="24"/>
          <w:szCs w:val="24"/>
          <w:vertAlign w:val="superscript"/>
        </w:rPr>
        <w:t xml:space="preserve"> </w:t>
      </w:r>
      <w:r w:rsidRPr="009339EB">
        <w:rPr>
          <w:rFonts w:ascii="Times New Roman" w:hAnsi="Times New Roman" w:cs="Times New Roman"/>
          <w:sz w:val="24"/>
          <w:szCs w:val="24"/>
        </w:rPr>
        <w:t xml:space="preserve">Simulation design. </w:t>
      </w:r>
      <w:r w:rsidRPr="009339EB">
        <w:rPr>
          <w:rFonts w:ascii="Times New Roman" w:hAnsi="Times New Roman" w:cs="Times New Roman"/>
          <w:i/>
          <w:iCs/>
          <w:sz w:val="24"/>
          <w:szCs w:val="24"/>
        </w:rPr>
        <w:t>Clinical Simulation in Nursing, 12</w:t>
      </w:r>
      <w:r w:rsidRPr="009339EB">
        <w:rPr>
          <w:rFonts w:ascii="Times New Roman" w:hAnsi="Times New Roman" w:cs="Times New Roman"/>
          <w:sz w:val="24"/>
          <w:szCs w:val="24"/>
        </w:rPr>
        <w:t>(S), S5–S12. https://dx.doi.org/10.1016/j.ecns.2016.09.005</w:t>
      </w:r>
    </w:p>
    <w:p w14:paraId="6CFDE4DB" w14:textId="1E631DDD" w:rsidR="00C7789A" w:rsidRPr="009339EB" w:rsidRDefault="005A5482">
      <w:pPr>
        <w:spacing w:line="480" w:lineRule="auto"/>
        <w:ind w:left="720" w:hanging="720"/>
        <w:rPr>
          <w:rFonts w:ascii="Times New Roman" w:hAnsi="Times New Roman" w:cs="Times New Roman"/>
          <w:sz w:val="24"/>
          <w:szCs w:val="24"/>
        </w:rPr>
      </w:pPr>
      <w:r w:rsidRPr="009339EB">
        <w:rPr>
          <w:rFonts w:ascii="Times New Roman" w:hAnsi="Times New Roman" w:cs="Times New Roman"/>
          <w:sz w:val="24"/>
          <w:szCs w:val="24"/>
        </w:rPr>
        <w:t xml:space="preserve">Inagaki, N., Inagaki, M., &amp; Kobe, M. (2018). The perceptions of students concerning the changes in their thinking and exercise utilization caused by simulation exercises for critical care nursing practicums. </w:t>
      </w:r>
      <w:r w:rsidRPr="009339EB">
        <w:rPr>
          <w:rFonts w:ascii="Times New Roman" w:hAnsi="Times New Roman" w:cs="Times New Roman"/>
          <w:i/>
          <w:iCs/>
          <w:sz w:val="24"/>
          <w:szCs w:val="24"/>
        </w:rPr>
        <w:t xml:space="preserve">Journal of Nursing </w:t>
      </w:r>
      <w:proofErr w:type="spellStart"/>
      <w:r w:rsidRPr="009339EB">
        <w:rPr>
          <w:rFonts w:ascii="Times New Roman" w:hAnsi="Times New Roman" w:cs="Times New Roman"/>
          <w:i/>
          <w:iCs/>
          <w:sz w:val="24"/>
          <w:szCs w:val="24"/>
        </w:rPr>
        <w:t>Setanan</w:t>
      </w:r>
      <w:proofErr w:type="spellEnd"/>
      <w:r w:rsidRPr="009339EB">
        <w:rPr>
          <w:rFonts w:ascii="Times New Roman" w:hAnsi="Times New Roman" w:cs="Times New Roman"/>
          <w:i/>
          <w:iCs/>
          <w:sz w:val="24"/>
          <w:szCs w:val="24"/>
        </w:rPr>
        <w:t xml:space="preserve"> University, 6</w:t>
      </w:r>
      <w:r w:rsidRPr="009339EB">
        <w:rPr>
          <w:rFonts w:ascii="Times New Roman" w:hAnsi="Times New Roman" w:cs="Times New Roman"/>
          <w:sz w:val="24"/>
          <w:szCs w:val="24"/>
        </w:rPr>
        <w:t>(1), 3–11.</w:t>
      </w:r>
    </w:p>
    <w:p w14:paraId="63418F48" w14:textId="5CDB5854" w:rsidR="00C7789A" w:rsidRPr="009339EB" w:rsidRDefault="005A5482">
      <w:pPr>
        <w:spacing w:line="480" w:lineRule="auto"/>
        <w:ind w:left="720" w:hanging="720"/>
        <w:rPr>
          <w:rFonts w:ascii="Times New Roman" w:hAnsi="Times New Roman" w:cs="Times New Roman"/>
          <w:sz w:val="24"/>
          <w:szCs w:val="24"/>
        </w:rPr>
      </w:pPr>
      <w:proofErr w:type="spellStart"/>
      <w:r w:rsidRPr="009339EB">
        <w:rPr>
          <w:rFonts w:ascii="Times New Roman" w:hAnsi="Times New Roman" w:cs="Times New Roman"/>
          <w:sz w:val="24"/>
          <w:szCs w:val="24"/>
        </w:rPr>
        <w:t>Inukai</w:t>
      </w:r>
      <w:proofErr w:type="spellEnd"/>
      <w:r w:rsidRPr="009339EB">
        <w:rPr>
          <w:rFonts w:ascii="Times New Roman" w:hAnsi="Times New Roman" w:cs="Times New Roman"/>
          <w:sz w:val="24"/>
          <w:szCs w:val="24"/>
        </w:rPr>
        <w:t xml:space="preserve">, T., &amp; </w:t>
      </w:r>
      <w:proofErr w:type="spellStart"/>
      <w:r w:rsidRPr="009339EB">
        <w:rPr>
          <w:rFonts w:ascii="Times New Roman" w:hAnsi="Times New Roman" w:cs="Times New Roman"/>
          <w:sz w:val="24"/>
          <w:szCs w:val="24"/>
        </w:rPr>
        <w:t>Nagosi</w:t>
      </w:r>
      <w:proofErr w:type="spellEnd"/>
      <w:r w:rsidRPr="009339EB">
        <w:rPr>
          <w:rFonts w:ascii="Times New Roman" w:hAnsi="Times New Roman" w:cs="Times New Roman"/>
          <w:sz w:val="24"/>
          <w:szCs w:val="24"/>
        </w:rPr>
        <w:t>, M. (2018). Students' learning through a Simulated Seminar Using SBAR</w:t>
      </w:r>
      <w:r w:rsidRPr="009339EB">
        <w:rPr>
          <w:rFonts w:ascii="Times New Roman" w:hAnsi="Times New Roman" w:cs="Times New Roman"/>
          <w:i/>
          <w:iCs/>
          <w:sz w:val="24"/>
          <w:szCs w:val="24"/>
        </w:rPr>
        <w:t>.</w:t>
      </w:r>
      <w:r w:rsidRPr="009339EB">
        <w:rPr>
          <w:rStyle w:val="CommentReference"/>
          <w:rFonts w:ascii="Times New Roman" w:hAnsi="Times New Roman" w:cs="Times New Roman"/>
          <w:sz w:val="24"/>
          <w:szCs w:val="24"/>
        </w:rPr>
        <w:t xml:space="preserve"> </w:t>
      </w:r>
      <w:r w:rsidRPr="009339EB">
        <w:rPr>
          <w:rStyle w:val="CommentReference"/>
          <w:rFonts w:ascii="Times New Roman" w:hAnsi="Times New Roman" w:cs="Times New Roman"/>
          <w:i/>
          <w:iCs/>
          <w:sz w:val="24"/>
          <w:szCs w:val="24"/>
        </w:rPr>
        <w:t>Bulletin of Higher Education and Liberal Arts and Sciences Research, Okayama Prefectural University, 2</w:t>
      </w:r>
      <w:r w:rsidRPr="009339EB">
        <w:rPr>
          <w:rStyle w:val="CommentReference"/>
          <w:rFonts w:ascii="Times New Roman" w:hAnsi="Times New Roman" w:cs="Times New Roman"/>
          <w:sz w:val="24"/>
          <w:szCs w:val="24"/>
        </w:rPr>
        <w:t xml:space="preserve">(1), 37–44. </w:t>
      </w:r>
      <w:hyperlink r:id="rId29" w:history="1">
        <w:r w:rsidRPr="009339EB">
          <w:rPr>
            <w:rStyle w:val="Hyperlink"/>
            <w:rFonts w:ascii="Times New Roman" w:hAnsi="Times New Roman" w:cs="Times New Roman"/>
            <w:color w:val="auto"/>
            <w:sz w:val="24"/>
            <w:szCs w:val="24"/>
            <w:u w:val="none"/>
          </w:rPr>
          <w:t>https://doi.org/10.15009/00002249</w:t>
        </w:r>
      </w:hyperlink>
    </w:p>
    <w:p w14:paraId="64873D78" w14:textId="55378C21" w:rsidR="00C7789A" w:rsidRPr="009339EB" w:rsidRDefault="005A5482">
      <w:pPr>
        <w:spacing w:line="480" w:lineRule="auto"/>
        <w:ind w:left="720" w:hanging="720"/>
        <w:rPr>
          <w:rFonts w:ascii="Times New Roman" w:hAnsi="Times New Roman" w:cs="Times New Roman"/>
          <w:sz w:val="24"/>
          <w:szCs w:val="24"/>
        </w:rPr>
      </w:pPr>
      <w:r w:rsidRPr="009339EB">
        <w:rPr>
          <w:rStyle w:val="CommentReference"/>
          <w:rFonts w:ascii="Times New Roman" w:hAnsi="Times New Roman" w:cs="Times New Roman"/>
          <w:sz w:val="24"/>
          <w:szCs w:val="24"/>
        </w:rPr>
        <w:t>Shin, S., Park, J. H., &amp; Kim, J. H. (2015).</w:t>
      </w:r>
      <w:r w:rsidRPr="009339EB">
        <w:rPr>
          <w:rFonts w:ascii="Times New Roman" w:hAnsi="Times New Roman" w:cs="Times New Roman"/>
          <w:sz w:val="24"/>
          <w:szCs w:val="24"/>
        </w:rPr>
        <w:t xml:space="preserve"> Effectiveness of patient simulation in nursing education: meta-analysis. </w:t>
      </w:r>
      <w:r w:rsidRPr="009339EB">
        <w:rPr>
          <w:rFonts w:ascii="Times New Roman" w:hAnsi="Times New Roman" w:cs="Times New Roman"/>
          <w:i/>
          <w:iCs/>
          <w:sz w:val="24"/>
          <w:szCs w:val="24"/>
        </w:rPr>
        <w:t>Nurse Education Today, 35</w:t>
      </w:r>
      <w:r w:rsidRPr="009339EB">
        <w:rPr>
          <w:rFonts w:ascii="Times New Roman" w:hAnsi="Times New Roman" w:cs="Times New Roman"/>
          <w:sz w:val="24"/>
          <w:szCs w:val="24"/>
        </w:rPr>
        <w:t xml:space="preserve">(1), 176–182. </w:t>
      </w:r>
      <w:hyperlink r:id="rId30" w:history="1">
        <w:r w:rsidRPr="009339EB">
          <w:rPr>
            <w:rStyle w:val="Hyperlink"/>
            <w:rFonts w:ascii="Times New Roman" w:hAnsi="Times New Roman" w:cs="Times New Roman"/>
            <w:color w:val="auto"/>
            <w:sz w:val="24"/>
            <w:szCs w:val="24"/>
            <w:u w:val="none"/>
          </w:rPr>
          <w:t>https://doi.org/10.1016/j.nedt.2014.09.009</w:t>
        </w:r>
      </w:hyperlink>
    </w:p>
    <w:p w14:paraId="334E057A" w14:textId="7ABFE138" w:rsidR="00C7789A" w:rsidRPr="009339EB" w:rsidRDefault="005A5482">
      <w:pPr>
        <w:spacing w:line="480" w:lineRule="auto"/>
        <w:ind w:left="720" w:hanging="720"/>
        <w:rPr>
          <w:rFonts w:ascii="Times New Roman" w:hAnsi="Times New Roman" w:cs="Times New Roman"/>
          <w:sz w:val="24"/>
          <w:szCs w:val="24"/>
        </w:rPr>
      </w:pPr>
      <w:r w:rsidRPr="009339EB">
        <w:rPr>
          <w:rFonts w:ascii="Times New Roman" w:hAnsi="Times New Roman" w:cs="Times New Roman"/>
          <w:sz w:val="24"/>
          <w:szCs w:val="24"/>
        </w:rPr>
        <w:t xml:space="preserve">Smiley, R. A. (2019). Survey of simulation use in prelicensure nursing programs: changes and advancements, 2010-2017. </w:t>
      </w:r>
      <w:r w:rsidRPr="009339EB">
        <w:rPr>
          <w:rFonts w:ascii="Times New Roman" w:hAnsi="Times New Roman" w:cs="Times New Roman"/>
          <w:i/>
          <w:iCs/>
          <w:sz w:val="24"/>
          <w:szCs w:val="24"/>
        </w:rPr>
        <w:t>Journal of Nursing Regulation, 9</w:t>
      </w:r>
      <w:r w:rsidRPr="009339EB">
        <w:rPr>
          <w:rFonts w:ascii="Times New Roman" w:hAnsi="Times New Roman" w:cs="Times New Roman"/>
          <w:sz w:val="24"/>
          <w:szCs w:val="24"/>
        </w:rPr>
        <w:t>(4), 48–61.</w:t>
      </w:r>
      <w:r w:rsidRPr="009339EB">
        <w:rPr>
          <w:sz w:val="24"/>
          <w:szCs w:val="24"/>
        </w:rPr>
        <w:t xml:space="preserve"> </w:t>
      </w:r>
      <w:r w:rsidRPr="009339EB">
        <w:rPr>
          <w:rFonts w:ascii="Times New Roman" w:hAnsi="Times New Roman" w:cs="Times New Roman"/>
          <w:sz w:val="24"/>
          <w:szCs w:val="24"/>
        </w:rPr>
        <w:t>https://doi.org/10.1016/S2155-8256(19)30016-X</w:t>
      </w:r>
    </w:p>
    <w:p w14:paraId="5334EDD7" w14:textId="2746D825" w:rsidR="00C7789A" w:rsidRPr="009339EB" w:rsidRDefault="005A5482">
      <w:pPr>
        <w:spacing w:line="480" w:lineRule="auto"/>
        <w:ind w:left="720" w:hanging="720"/>
        <w:rPr>
          <w:rStyle w:val="Hyperlink"/>
          <w:rFonts w:ascii="Times New Roman" w:hAnsi="Times New Roman" w:cs="Times New Roman"/>
          <w:color w:val="auto"/>
          <w:sz w:val="24"/>
          <w:szCs w:val="24"/>
          <w:u w:val="none"/>
        </w:rPr>
      </w:pPr>
      <w:r w:rsidRPr="009339EB">
        <w:rPr>
          <w:rFonts w:ascii="Times New Roman" w:hAnsi="Times New Roman" w:cs="Times New Roman"/>
          <w:sz w:val="24"/>
          <w:szCs w:val="24"/>
        </w:rPr>
        <w:t xml:space="preserve">Sole, M. L., </w:t>
      </w:r>
      <w:proofErr w:type="spellStart"/>
      <w:r w:rsidRPr="009339EB">
        <w:rPr>
          <w:rFonts w:ascii="Times New Roman" w:hAnsi="Times New Roman" w:cs="Times New Roman"/>
          <w:sz w:val="24"/>
          <w:szCs w:val="24"/>
        </w:rPr>
        <w:t>Guimond</w:t>
      </w:r>
      <w:proofErr w:type="spellEnd"/>
      <w:r w:rsidRPr="009339EB">
        <w:rPr>
          <w:rFonts w:ascii="Times New Roman" w:hAnsi="Times New Roman" w:cs="Times New Roman"/>
          <w:sz w:val="24"/>
          <w:szCs w:val="24"/>
        </w:rPr>
        <w:t xml:space="preserve">, M. E., &amp; </w:t>
      </w:r>
      <w:proofErr w:type="spellStart"/>
      <w:r w:rsidRPr="009339EB">
        <w:rPr>
          <w:rFonts w:ascii="Times New Roman" w:hAnsi="Times New Roman" w:cs="Times New Roman"/>
          <w:sz w:val="24"/>
          <w:szCs w:val="24"/>
        </w:rPr>
        <w:t>Amidei</w:t>
      </w:r>
      <w:proofErr w:type="spellEnd"/>
      <w:r w:rsidRPr="009339EB">
        <w:rPr>
          <w:rFonts w:ascii="Times New Roman" w:hAnsi="Times New Roman" w:cs="Times New Roman"/>
          <w:sz w:val="24"/>
          <w:szCs w:val="24"/>
        </w:rPr>
        <w:t xml:space="preserve">, C. (2013). An analysis of simulation resources, needs, and plans in Florida. </w:t>
      </w:r>
      <w:r w:rsidRPr="009339EB">
        <w:rPr>
          <w:rFonts w:ascii="Times New Roman" w:hAnsi="Times New Roman" w:cs="Times New Roman"/>
          <w:i/>
          <w:iCs/>
          <w:sz w:val="24"/>
          <w:szCs w:val="24"/>
        </w:rPr>
        <w:t>Clinical Simulation in Nursing, 9</w:t>
      </w:r>
      <w:r w:rsidRPr="009339EB">
        <w:rPr>
          <w:rFonts w:ascii="Times New Roman" w:hAnsi="Times New Roman" w:cs="Times New Roman"/>
          <w:sz w:val="24"/>
          <w:szCs w:val="24"/>
        </w:rPr>
        <w:t xml:space="preserve">(7), e265–e271. </w:t>
      </w:r>
      <w:hyperlink r:id="rId31" w:history="1">
        <w:r w:rsidRPr="009339EB">
          <w:rPr>
            <w:rStyle w:val="Hyperlink"/>
            <w:rFonts w:ascii="Times New Roman" w:hAnsi="Times New Roman" w:cs="Times New Roman"/>
            <w:color w:val="auto"/>
            <w:sz w:val="24"/>
            <w:szCs w:val="24"/>
            <w:u w:val="none"/>
          </w:rPr>
          <w:t>https://doi.org/10.1016/j.ecns.2012.03.003</w:t>
        </w:r>
      </w:hyperlink>
    </w:p>
    <w:p w14:paraId="309526C0" w14:textId="213D2F30" w:rsidR="00C7789A" w:rsidRPr="009339EB" w:rsidRDefault="005A5482">
      <w:pPr>
        <w:spacing w:line="480" w:lineRule="auto"/>
        <w:ind w:left="720" w:hanging="720"/>
        <w:rPr>
          <w:rFonts w:ascii="Times New Roman" w:hAnsi="Times New Roman" w:cs="Times New Roman"/>
          <w:sz w:val="24"/>
          <w:szCs w:val="24"/>
        </w:rPr>
      </w:pPr>
      <w:proofErr w:type="spellStart"/>
      <w:r w:rsidRPr="009339EB">
        <w:rPr>
          <w:rFonts w:ascii="Times New Roman" w:hAnsi="Times New Roman" w:cs="Times New Roman"/>
          <w:sz w:val="24"/>
          <w:szCs w:val="24"/>
        </w:rPr>
        <w:t>Utusmi</w:t>
      </w:r>
      <w:proofErr w:type="spellEnd"/>
      <w:r w:rsidRPr="009339EB">
        <w:rPr>
          <w:rFonts w:ascii="Times New Roman" w:hAnsi="Times New Roman" w:cs="Times New Roman"/>
          <w:sz w:val="24"/>
          <w:szCs w:val="24"/>
        </w:rPr>
        <w:t xml:space="preserve">, M., </w:t>
      </w:r>
      <w:proofErr w:type="spellStart"/>
      <w:r w:rsidRPr="009339EB">
        <w:rPr>
          <w:rFonts w:ascii="Times New Roman" w:hAnsi="Times New Roman" w:cs="Times New Roman"/>
          <w:sz w:val="24"/>
          <w:szCs w:val="24"/>
        </w:rPr>
        <w:t>Tokudana</w:t>
      </w:r>
      <w:proofErr w:type="spellEnd"/>
      <w:r w:rsidRPr="009339EB">
        <w:rPr>
          <w:rFonts w:ascii="Times New Roman" w:hAnsi="Times New Roman" w:cs="Times New Roman"/>
          <w:sz w:val="24"/>
          <w:szCs w:val="24"/>
        </w:rPr>
        <w:t xml:space="preserve">, J., Hirano, S., </w:t>
      </w:r>
      <w:proofErr w:type="spellStart"/>
      <w:r w:rsidRPr="009339EB">
        <w:rPr>
          <w:rFonts w:ascii="Times New Roman" w:hAnsi="Times New Roman" w:cs="Times New Roman"/>
          <w:sz w:val="24"/>
          <w:szCs w:val="24"/>
        </w:rPr>
        <w:t>Hujii</w:t>
      </w:r>
      <w:proofErr w:type="spellEnd"/>
      <w:r w:rsidRPr="009339EB">
        <w:rPr>
          <w:rFonts w:ascii="Times New Roman" w:hAnsi="Times New Roman" w:cs="Times New Roman"/>
          <w:sz w:val="24"/>
          <w:szCs w:val="24"/>
        </w:rPr>
        <w:t xml:space="preserve">, Y., </w:t>
      </w:r>
      <w:proofErr w:type="spellStart"/>
      <w:r w:rsidRPr="009339EB">
        <w:rPr>
          <w:rFonts w:ascii="Times New Roman" w:hAnsi="Times New Roman" w:cs="Times New Roman"/>
          <w:sz w:val="24"/>
          <w:szCs w:val="24"/>
        </w:rPr>
        <w:t>Takamura</w:t>
      </w:r>
      <w:proofErr w:type="spellEnd"/>
      <w:r w:rsidRPr="009339EB">
        <w:rPr>
          <w:rFonts w:ascii="Times New Roman" w:hAnsi="Times New Roman" w:cs="Times New Roman"/>
          <w:sz w:val="24"/>
          <w:szCs w:val="24"/>
        </w:rPr>
        <w:t>, N., &amp; Yamamoto, H. (2017). Status of clinical skills education in faculties of pharmaceutical sciences in Japan: A follow-up report</w:t>
      </w:r>
      <w:r w:rsidRPr="009339EB">
        <w:rPr>
          <w:rFonts w:ascii="Times New Roman" w:hAnsi="Times New Roman" w:cs="Times New Roman"/>
          <w:i/>
          <w:iCs/>
          <w:sz w:val="24"/>
          <w:szCs w:val="24"/>
        </w:rPr>
        <w:t>. Journal of Japan Association for Simulation-based Education in Healthcare Professionals, 5</w:t>
      </w:r>
      <w:r w:rsidRPr="009339EB">
        <w:rPr>
          <w:rFonts w:ascii="Times New Roman" w:hAnsi="Times New Roman" w:cs="Times New Roman"/>
          <w:sz w:val="24"/>
          <w:szCs w:val="24"/>
        </w:rPr>
        <w:t xml:space="preserve">, 9–16. </w:t>
      </w:r>
    </w:p>
    <w:p w14:paraId="64FC5ED4" w14:textId="2C82D83B" w:rsidR="00C7789A" w:rsidRPr="009339EB" w:rsidRDefault="005A5482">
      <w:pPr>
        <w:spacing w:line="480" w:lineRule="auto"/>
        <w:ind w:left="720" w:hanging="720"/>
        <w:rPr>
          <w:rFonts w:ascii="Times New Roman" w:hAnsi="Times New Roman" w:cs="Times New Roman"/>
          <w:sz w:val="24"/>
          <w:szCs w:val="24"/>
        </w:rPr>
      </w:pPr>
      <w:r w:rsidRPr="009339EB">
        <w:rPr>
          <w:rFonts w:ascii="Times New Roman" w:hAnsi="Times New Roman" w:cs="Times New Roman"/>
          <w:sz w:val="24"/>
          <w:szCs w:val="24"/>
        </w:rPr>
        <w:t xml:space="preserve">Yagi, S. M. (2018). Simulation training for nurses in specified medical acts. </w:t>
      </w:r>
      <w:r w:rsidRPr="009339EB">
        <w:rPr>
          <w:rFonts w:ascii="Times New Roman" w:hAnsi="Times New Roman" w:cs="Times New Roman"/>
          <w:i/>
          <w:iCs/>
          <w:sz w:val="24"/>
          <w:szCs w:val="24"/>
        </w:rPr>
        <w:t>The Journal of Japan Society for Clinical Anesthesia, 38</w:t>
      </w:r>
      <w:r w:rsidRPr="009339EB">
        <w:rPr>
          <w:rFonts w:ascii="Times New Roman" w:hAnsi="Times New Roman" w:cs="Times New Roman"/>
          <w:sz w:val="24"/>
          <w:szCs w:val="24"/>
        </w:rPr>
        <w:t>(1), 83–87. https://doi.org/10.2199/jjsca.38.83</w:t>
      </w:r>
    </w:p>
    <w:p w14:paraId="40CEC501" w14:textId="0FDF6AAD" w:rsidR="00C7789A" w:rsidRPr="009339EB" w:rsidRDefault="005A5482">
      <w:pPr>
        <w:spacing w:line="480" w:lineRule="auto"/>
        <w:ind w:left="720" w:hanging="720"/>
        <w:rPr>
          <w:rFonts w:ascii="Times New Roman" w:hAnsi="Times New Roman" w:cs="Times New Roman"/>
          <w:sz w:val="24"/>
          <w:szCs w:val="24"/>
        </w:rPr>
      </w:pPr>
      <w:proofErr w:type="spellStart"/>
      <w:r w:rsidRPr="009339EB">
        <w:rPr>
          <w:rStyle w:val="CommentReference"/>
          <w:rFonts w:ascii="Times New Roman" w:hAnsi="Times New Roman"/>
          <w:sz w:val="24"/>
          <w:szCs w:val="24"/>
        </w:rPr>
        <w:lastRenderedPageBreak/>
        <w:t>Zarifsanaiey</w:t>
      </w:r>
      <w:proofErr w:type="spellEnd"/>
      <w:r w:rsidRPr="009339EB">
        <w:rPr>
          <w:rStyle w:val="CommentReference"/>
          <w:rFonts w:ascii="Times New Roman" w:hAnsi="Times New Roman"/>
          <w:sz w:val="24"/>
          <w:szCs w:val="24"/>
        </w:rPr>
        <w:t xml:space="preserve">, N., </w:t>
      </w:r>
      <w:proofErr w:type="spellStart"/>
      <w:r w:rsidRPr="009339EB">
        <w:rPr>
          <w:rStyle w:val="CommentReference"/>
          <w:rFonts w:ascii="Times New Roman" w:hAnsi="Times New Roman" w:cs="Times New Roman"/>
          <w:sz w:val="24"/>
          <w:szCs w:val="24"/>
        </w:rPr>
        <w:t>Amini</w:t>
      </w:r>
      <w:proofErr w:type="spellEnd"/>
      <w:r w:rsidRPr="009339EB">
        <w:rPr>
          <w:rStyle w:val="CommentReference"/>
          <w:rFonts w:ascii="Times New Roman" w:hAnsi="Times New Roman" w:cs="Times New Roman"/>
          <w:sz w:val="24"/>
          <w:szCs w:val="24"/>
        </w:rPr>
        <w:t xml:space="preserve"> M., &amp; Saadat, F. (2016). </w:t>
      </w:r>
      <w:r w:rsidRPr="009339EB">
        <w:rPr>
          <w:rFonts w:ascii="Times New Roman" w:hAnsi="Times New Roman" w:cs="Times New Roman"/>
          <w:sz w:val="24"/>
          <w:szCs w:val="24"/>
        </w:rPr>
        <w:t xml:space="preserve">A comparison of educational strategies for the acquisition of nursing student's performance and critical thinking: simulation-based training vs. integrated training (simulation and critical thinking strategies). </w:t>
      </w:r>
      <w:r w:rsidRPr="009339EB">
        <w:rPr>
          <w:rFonts w:ascii="Times New Roman" w:hAnsi="Times New Roman" w:cs="Times New Roman"/>
          <w:i/>
          <w:iCs/>
          <w:sz w:val="24"/>
          <w:szCs w:val="24"/>
        </w:rPr>
        <w:t>BMC Medical Education, 16</w:t>
      </w:r>
      <w:r w:rsidRPr="009339EB">
        <w:rPr>
          <w:rFonts w:ascii="Times New Roman" w:hAnsi="Times New Roman" w:cs="Times New Roman"/>
          <w:sz w:val="24"/>
          <w:szCs w:val="24"/>
        </w:rPr>
        <w:t>(1), 294. https://doi.org/10.1186/s12909-016-0812-0</w:t>
      </w:r>
    </w:p>
    <w:p w14:paraId="576896F8" w14:textId="77777777" w:rsidR="00C7789A" w:rsidRDefault="005A5482">
      <w:pPr>
        <w:pStyle w:val="ListParagraph"/>
        <w:numPr>
          <w:ilvl w:val="0"/>
          <w:numId w:val="19"/>
        </w:numPr>
        <w:tabs>
          <w:tab w:val="left" w:pos="2985"/>
        </w:tabs>
        <w:spacing w:line="480" w:lineRule="auto"/>
        <w:jc w:val="both"/>
        <w:rPr>
          <w:rFonts w:ascii="Times New Roman" w:hAnsi="Times New Roman" w:cs="Times New Roman"/>
          <w:i/>
          <w:sz w:val="24"/>
          <w:szCs w:val="24"/>
          <w:lang w:val="en-AU"/>
        </w:rPr>
      </w:pPr>
      <w:r>
        <w:rPr>
          <w:rFonts w:ascii="Times New Roman" w:hAnsi="Times New Roman" w:cs="Times New Roman"/>
          <w:i/>
          <w:sz w:val="24"/>
          <w:szCs w:val="24"/>
          <w:lang w:val="en-AU"/>
        </w:rPr>
        <w:t>Corresponding Author’s contact</w:t>
      </w:r>
    </w:p>
    <w:p w14:paraId="62749F9A" w14:textId="77777777" w:rsidR="00C7789A" w:rsidRDefault="005A5482">
      <w:pPr>
        <w:tabs>
          <w:tab w:val="left" w:pos="2985"/>
        </w:tabs>
        <w:spacing w:line="48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M. Masuda; 1, </w:t>
      </w:r>
      <w:proofErr w:type="spellStart"/>
      <w:r>
        <w:rPr>
          <w:rFonts w:ascii="Times New Roman" w:hAnsi="Times New Roman" w:cs="Times New Roman"/>
          <w:sz w:val="24"/>
          <w:szCs w:val="24"/>
          <w:lang w:val="en-AU"/>
        </w:rPr>
        <w:t>Kawasumi</w:t>
      </w:r>
      <w:proofErr w:type="spellEnd"/>
      <w:r>
        <w:rPr>
          <w:rFonts w:ascii="Times New Roman" w:hAnsi="Times New Roman" w:cs="Times New Roman"/>
          <w:sz w:val="24"/>
          <w:szCs w:val="24"/>
          <w:lang w:val="en-AU"/>
        </w:rPr>
        <w:t>, Mizuho-</w:t>
      </w:r>
      <w:proofErr w:type="spellStart"/>
      <w:r>
        <w:rPr>
          <w:rFonts w:ascii="Times New Roman" w:hAnsi="Times New Roman" w:cs="Times New Roman"/>
          <w:sz w:val="24"/>
          <w:szCs w:val="24"/>
          <w:lang w:val="en-AU"/>
        </w:rPr>
        <w:t>cho</w:t>
      </w:r>
      <w:proofErr w:type="spellEnd"/>
      <w:r>
        <w:rPr>
          <w:rFonts w:ascii="Times New Roman" w:hAnsi="Times New Roman" w:cs="Times New Roman"/>
          <w:sz w:val="24"/>
          <w:szCs w:val="24"/>
          <w:lang w:val="en-AU"/>
        </w:rPr>
        <w:t>, Mizuho-</w:t>
      </w:r>
      <w:proofErr w:type="spellStart"/>
      <w:r>
        <w:rPr>
          <w:rFonts w:ascii="Times New Roman" w:hAnsi="Times New Roman" w:cs="Times New Roman"/>
          <w:sz w:val="24"/>
          <w:szCs w:val="24"/>
          <w:lang w:val="en-AU"/>
        </w:rPr>
        <w:t>ku</w:t>
      </w:r>
      <w:proofErr w:type="spellEnd"/>
      <w:r>
        <w:rPr>
          <w:rFonts w:ascii="Times New Roman" w:hAnsi="Times New Roman" w:cs="Times New Roman"/>
          <w:sz w:val="24"/>
          <w:szCs w:val="24"/>
          <w:lang w:val="en-AU"/>
        </w:rPr>
        <w:t>, Nagoya, 467-8601, Japan.</w:t>
      </w:r>
    </w:p>
    <w:p w14:paraId="2F1BCC49" w14:textId="77777777" w:rsidR="00C7789A" w:rsidRDefault="005A5482">
      <w:pPr>
        <w:tabs>
          <w:tab w:val="left" w:pos="2985"/>
        </w:tabs>
        <w:spacing w:line="480" w:lineRule="auto"/>
        <w:jc w:val="both"/>
        <w:rPr>
          <w:rFonts w:ascii="Times New Roman" w:hAnsi="Times New Roman" w:cs="Times New Roman"/>
          <w:sz w:val="24"/>
          <w:szCs w:val="24"/>
          <w:lang w:val="en-AU"/>
        </w:rPr>
      </w:pPr>
      <w:r>
        <w:rPr>
          <w:rFonts w:ascii="Times New Roman" w:hAnsi="Times New Roman" w:cs="Times New Roman"/>
          <w:sz w:val="24"/>
          <w:szCs w:val="24"/>
          <w:lang w:val="en-AU"/>
        </w:rPr>
        <w:t>Tel: +81-52-853-8063</w:t>
      </w:r>
    </w:p>
    <w:p w14:paraId="5878D13A" w14:textId="77777777" w:rsidR="00C7789A" w:rsidRDefault="005A5482">
      <w:pPr>
        <w:tabs>
          <w:tab w:val="left" w:pos="2985"/>
        </w:tabs>
        <w:spacing w:line="480" w:lineRule="auto"/>
        <w:jc w:val="both"/>
        <w:rPr>
          <w:rFonts w:ascii="Times New Roman" w:hAnsi="Times New Roman" w:cs="Times New Roman"/>
          <w:sz w:val="24"/>
          <w:szCs w:val="24"/>
          <w:lang w:val="en-AU"/>
        </w:rPr>
      </w:pPr>
      <w:r>
        <w:rPr>
          <w:rFonts w:ascii="Times New Roman" w:hAnsi="Times New Roman" w:cs="Times New Roman"/>
          <w:sz w:val="24"/>
          <w:szCs w:val="24"/>
          <w:lang w:val="en-AU"/>
        </w:rPr>
        <w:t>Fax: +82-52-852-4641</w:t>
      </w:r>
    </w:p>
    <w:p w14:paraId="2DFF8D91" w14:textId="7A0A2150" w:rsidR="00646919" w:rsidRDefault="005A5482">
      <w:pPr>
        <w:tabs>
          <w:tab w:val="left" w:pos="2985"/>
        </w:tabs>
        <w:spacing w:line="480" w:lineRule="auto"/>
        <w:jc w:val="both"/>
        <w:rPr>
          <w:rFonts w:ascii="Times New Roman" w:hAnsi="Times New Roman" w:cs="Times New Roman"/>
          <w:sz w:val="24"/>
          <w:szCs w:val="24"/>
          <w:lang w:val="en-AU"/>
        </w:rPr>
      </w:pPr>
      <w:r>
        <w:rPr>
          <w:rFonts w:ascii="Times New Roman" w:hAnsi="Times New Roman" w:cs="Times New Roman"/>
          <w:sz w:val="24"/>
          <w:szCs w:val="24"/>
          <w:lang w:val="en-AU"/>
        </w:rPr>
        <w:t xml:space="preserve">E-mail: </w:t>
      </w:r>
      <w:hyperlink r:id="rId32" w:history="1">
        <w:r w:rsidR="00646919" w:rsidRPr="002855B5">
          <w:rPr>
            <w:rStyle w:val="Hyperlink"/>
            <w:rFonts w:ascii="Times New Roman" w:hAnsi="Times New Roman" w:cs="Times New Roman"/>
            <w:sz w:val="24"/>
            <w:szCs w:val="24"/>
            <w:lang w:val="en-AU"/>
          </w:rPr>
          <w:t>m.masuda@med.nagoya-cu.ac.jp</w:t>
        </w:r>
      </w:hyperlink>
    </w:p>
    <w:p w14:paraId="41055E4E" w14:textId="77777777" w:rsidR="00646919" w:rsidRDefault="00646919">
      <w:pPr>
        <w:rPr>
          <w:rFonts w:ascii="Times New Roman" w:hAnsi="Times New Roman" w:cs="Times New Roman"/>
          <w:sz w:val="24"/>
          <w:szCs w:val="24"/>
          <w:lang w:val="en-AU"/>
        </w:rPr>
      </w:pPr>
      <w:r>
        <w:rPr>
          <w:rFonts w:ascii="Times New Roman" w:hAnsi="Times New Roman" w:cs="Times New Roman"/>
          <w:sz w:val="24"/>
          <w:szCs w:val="24"/>
          <w:lang w:val="en-AU"/>
        </w:rPr>
        <w:br w:type="page"/>
      </w:r>
    </w:p>
    <w:p w14:paraId="7B37BB57" w14:textId="77777777" w:rsidR="00646919" w:rsidRDefault="00646919" w:rsidP="00646919">
      <w:pPr>
        <w:spacing w:after="200" w:line="276" w:lineRule="auto"/>
        <w:rPr>
          <w:rFonts w:ascii="Calibri" w:eastAsia="Calibri" w:hAnsi="Calibri" w:cs="Arial"/>
          <w:b/>
          <w:bCs/>
        </w:rPr>
        <w:sectPr w:rsidR="00646919">
          <w:pgSz w:w="11907" w:h="16839" w:code="9"/>
          <w:pgMar w:top="1080" w:right="1080" w:bottom="1080" w:left="1080" w:header="720" w:footer="720" w:gutter="0"/>
          <w:cols w:space="720"/>
          <w:docGrid w:linePitch="360"/>
        </w:sectPr>
      </w:pPr>
    </w:p>
    <w:p w14:paraId="385990F4" w14:textId="786CA660" w:rsidR="00646919" w:rsidRPr="00646919" w:rsidRDefault="00646919" w:rsidP="00646919">
      <w:pPr>
        <w:spacing w:after="200" w:line="276" w:lineRule="auto"/>
        <w:rPr>
          <w:rFonts w:asciiTheme="majorBidi" w:eastAsia="Calibri" w:hAnsiTheme="majorBidi" w:cstheme="majorBidi"/>
          <w:b/>
          <w:bCs/>
        </w:rPr>
      </w:pPr>
      <w:commentRangeStart w:id="7"/>
      <w:r w:rsidRPr="00646919">
        <w:rPr>
          <w:rFonts w:asciiTheme="majorBidi" w:eastAsia="Calibri" w:hAnsiTheme="majorBidi" w:cstheme="majorBidi"/>
          <w:b/>
          <w:bCs/>
        </w:rPr>
        <w:lastRenderedPageBreak/>
        <w:t>Supplementary</w:t>
      </w:r>
      <w:commentRangeEnd w:id="7"/>
      <w:r w:rsidR="002819E8">
        <w:rPr>
          <w:rStyle w:val="CommentReference"/>
        </w:rPr>
        <w:commentReference w:id="7"/>
      </w:r>
      <w:r w:rsidRPr="00646919">
        <w:rPr>
          <w:rFonts w:asciiTheme="majorBidi" w:eastAsia="Calibri" w:hAnsiTheme="majorBidi" w:cstheme="majorBidi"/>
          <w:b/>
          <w:bCs/>
        </w:rPr>
        <w:t xml:space="preserve"> Material</w:t>
      </w:r>
    </w:p>
    <w:tbl>
      <w:tblPr>
        <w:tblW w:w="5000" w:type="pct"/>
        <w:tblLook w:val="04A0" w:firstRow="1" w:lastRow="0" w:firstColumn="1" w:lastColumn="0" w:noHBand="0" w:noVBand="1"/>
      </w:tblPr>
      <w:tblGrid>
        <w:gridCol w:w="326"/>
        <w:gridCol w:w="6761"/>
        <w:gridCol w:w="993"/>
        <w:gridCol w:w="1065"/>
        <w:gridCol w:w="899"/>
        <w:gridCol w:w="899"/>
        <w:gridCol w:w="900"/>
        <w:gridCol w:w="899"/>
        <w:gridCol w:w="1044"/>
        <w:gridCol w:w="899"/>
      </w:tblGrid>
      <w:tr w:rsidR="00646919" w:rsidRPr="00646919" w14:paraId="1F14D67F" w14:textId="77777777" w:rsidTr="00671B71">
        <w:trPr>
          <w:trHeight w:val="323"/>
        </w:trPr>
        <w:tc>
          <w:tcPr>
            <w:tcW w:w="5000" w:type="pct"/>
            <w:gridSpan w:val="10"/>
            <w:tcBorders>
              <w:top w:val="nil"/>
              <w:left w:val="nil"/>
              <w:bottom w:val="nil"/>
              <w:right w:val="nil"/>
            </w:tcBorders>
            <w:shd w:val="clear" w:color="000000" w:fill="FFFFFF"/>
            <w:noWrap/>
            <w:hideMark/>
          </w:tcPr>
          <w:p w14:paraId="5F1AB815"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Supplementary Table S1.</w:t>
            </w:r>
            <w:r w:rsidRPr="00646919">
              <w:rPr>
                <w:rFonts w:asciiTheme="majorBidi" w:eastAsia="MS Gothic" w:hAnsiTheme="majorBidi" w:cstheme="majorBidi"/>
                <w:sz w:val="20"/>
                <w:szCs w:val="20"/>
                <w:lang w:bidi="he-IL"/>
              </w:rPr>
              <w:t xml:space="preserve">　</w:t>
            </w:r>
            <w:r w:rsidRPr="00646919">
              <w:rPr>
                <w:rFonts w:asciiTheme="majorBidi" w:eastAsia="Times New Roman" w:hAnsiTheme="majorBidi" w:cstheme="majorBidi"/>
                <w:sz w:val="20"/>
                <w:szCs w:val="20"/>
                <w:lang w:bidi="he-IL"/>
              </w:rPr>
              <w:t xml:space="preserve">Status of INACSL Standards of Best Practice: </w:t>
            </w:r>
            <w:proofErr w:type="spellStart"/>
            <w:r w:rsidRPr="00646919">
              <w:rPr>
                <w:rFonts w:asciiTheme="majorBidi" w:eastAsia="Times New Roman" w:hAnsiTheme="majorBidi" w:cstheme="majorBidi"/>
                <w:sz w:val="20"/>
                <w:szCs w:val="20"/>
                <w:lang w:bidi="he-IL"/>
              </w:rPr>
              <w:t>Simulation</w:t>
            </w:r>
            <w:r w:rsidRPr="00646919">
              <w:rPr>
                <w:rFonts w:asciiTheme="majorBidi" w:eastAsia="Times New Roman" w:hAnsiTheme="majorBidi" w:cstheme="majorBidi"/>
                <w:sz w:val="20"/>
                <w:szCs w:val="20"/>
                <w:vertAlign w:val="superscript"/>
                <w:lang w:bidi="he-IL"/>
              </w:rPr>
              <w:t>SM</w:t>
            </w:r>
            <w:proofErr w:type="spellEnd"/>
            <w:r w:rsidRPr="00646919">
              <w:rPr>
                <w:rFonts w:asciiTheme="majorBidi" w:eastAsia="Times New Roman" w:hAnsiTheme="majorBidi" w:cstheme="majorBidi"/>
                <w:sz w:val="20"/>
                <w:szCs w:val="20"/>
                <w:lang w:bidi="he-IL"/>
              </w:rPr>
              <w:t xml:space="preserve"> application</w:t>
            </w:r>
          </w:p>
        </w:tc>
      </w:tr>
      <w:tr w:rsidR="00646919" w:rsidRPr="00646919" w14:paraId="30422951" w14:textId="77777777" w:rsidTr="00671B71">
        <w:trPr>
          <w:trHeight w:val="255"/>
        </w:trPr>
        <w:tc>
          <w:tcPr>
            <w:tcW w:w="108" w:type="pct"/>
            <w:tcBorders>
              <w:top w:val="single" w:sz="4" w:space="0" w:color="auto"/>
              <w:left w:val="nil"/>
              <w:bottom w:val="nil"/>
              <w:right w:val="nil"/>
            </w:tcBorders>
            <w:shd w:val="clear" w:color="000000" w:fill="FFFFFF"/>
            <w:noWrap/>
            <w:hideMark/>
          </w:tcPr>
          <w:p w14:paraId="7D7589F2"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single" w:sz="4" w:space="0" w:color="auto"/>
              <w:left w:val="nil"/>
              <w:bottom w:val="nil"/>
              <w:right w:val="nil"/>
            </w:tcBorders>
            <w:shd w:val="clear" w:color="000000" w:fill="FFFFFF"/>
            <w:hideMark/>
          </w:tcPr>
          <w:p w14:paraId="2139F184"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31" w:type="pct"/>
            <w:tcBorders>
              <w:top w:val="single" w:sz="4" w:space="0" w:color="auto"/>
              <w:left w:val="nil"/>
              <w:bottom w:val="nil"/>
              <w:right w:val="nil"/>
            </w:tcBorders>
            <w:shd w:val="clear" w:color="000000" w:fill="FFFFFF"/>
            <w:noWrap/>
            <w:hideMark/>
          </w:tcPr>
          <w:p w14:paraId="46F31E4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n (%)</w:t>
            </w:r>
          </w:p>
        </w:tc>
        <w:tc>
          <w:tcPr>
            <w:tcW w:w="2216" w:type="pct"/>
            <w:gridSpan w:val="7"/>
            <w:tcBorders>
              <w:top w:val="single" w:sz="4" w:space="0" w:color="auto"/>
              <w:left w:val="nil"/>
              <w:bottom w:val="nil"/>
              <w:right w:val="nil"/>
            </w:tcBorders>
            <w:shd w:val="clear" w:color="000000" w:fill="FFFFFF"/>
            <w:noWrap/>
            <w:hideMark/>
          </w:tcPr>
          <w:p w14:paraId="77DE8FD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n (%)</w:t>
            </w:r>
          </w:p>
        </w:tc>
      </w:tr>
      <w:tr w:rsidR="00646919" w:rsidRPr="00646919" w14:paraId="3EBAA57B" w14:textId="77777777" w:rsidTr="00671B71">
        <w:trPr>
          <w:trHeight w:val="263"/>
        </w:trPr>
        <w:tc>
          <w:tcPr>
            <w:tcW w:w="108" w:type="pct"/>
            <w:tcBorders>
              <w:top w:val="nil"/>
              <w:left w:val="nil"/>
              <w:bottom w:val="single" w:sz="4" w:space="0" w:color="auto"/>
              <w:right w:val="nil"/>
            </w:tcBorders>
            <w:shd w:val="clear" w:color="000000" w:fill="FFFFFF"/>
            <w:noWrap/>
            <w:hideMark/>
          </w:tcPr>
          <w:p w14:paraId="7537D107"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single" w:sz="4" w:space="0" w:color="auto"/>
              <w:right w:val="nil"/>
            </w:tcBorders>
            <w:shd w:val="clear" w:color="000000" w:fill="FFFFFF"/>
            <w:hideMark/>
          </w:tcPr>
          <w:p w14:paraId="795AFA1E"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31" w:type="pct"/>
            <w:tcBorders>
              <w:top w:val="single" w:sz="4" w:space="0" w:color="auto"/>
              <w:left w:val="nil"/>
              <w:bottom w:val="single" w:sz="4" w:space="0" w:color="auto"/>
              <w:right w:val="nil"/>
            </w:tcBorders>
            <w:shd w:val="clear" w:color="000000" w:fill="FFFFFF"/>
            <w:noWrap/>
            <w:hideMark/>
          </w:tcPr>
          <w:p w14:paraId="323A456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63" w:type="pct"/>
            <w:tcBorders>
              <w:top w:val="single" w:sz="4" w:space="0" w:color="auto"/>
              <w:left w:val="nil"/>
              <w:bottom w:val="single" w:sz="4" w:space="0" w:color="auto"/>
              <w:right w:val="nil"/>
            </w:tcBorders>
            <w:shd w:val="clear" w:color="000000" w:fill="FFFFFF"/>
            <w:noWrap/>
            <w:vAlign w:val="center"/>
            <w:hideMark/>
          </w:tcPr>
          <w:p w14:paraId="0085B85F" w14:textId="77777777" w:rsidR="00646919" w:rsidRPr="00646919" w:rsidRDefault="00646919" w:rsidP="00646919">
            <w:pPr>
              <w:spacing w:after="0" w:line="240" w:lineRule="auto"/>
              <w:jc w:val="center"/>
              <w:rPr>
                <w:rFonts w:asciiTheme="majorBidi" w:eastAsia="Times New Roman" w:hAnsiTheme="majorBidi" w:cstheme="majorBidi"/>
                <w:color w:val="000000"/>
                <w:sz w:val="20"/>
                <w:szCs w:val="20"/>
                <w:lang w:bidi="he-IL"/>
              </w:rPr>
            </w:pPr>
            <w:r w:rsidRPr="00646919">
              <w:rPr>
                <w:rFonts w:asciiTheme="majorBidi" w:eastAsia="Times New Roman" w:hAnsiTheme="majorBidi" w:cstheme="majorBidi"/>
                <w:color w:val="000000"/>
                <w:sz w:val="20"/>
                <w:szCs w:val="20"/>
                <w:lang w:bidi="he-IL"/>
              </w:rPr>
              <w:t>Foundation</w:t>
            </w:r>
          </w:p>
        </w:tc>
        <w:tc>
          <w:tcPr>
            <w:tcW w:w="300" w:type="pct"/>
            <w:tcBorders>
              <w:top w:val="single" w:sz="4" w:space="0" w:color="auto"/>
              <w:left w:val="nil"/>
              <w:bottom w:val="single" w:sz="4" w:space="0" w:color="auto"/>
              <w:right w:val="nil"/>
            </w:tcBorders>
            <w:shd w:val="clear" w:color="000000" w:fill="FFFFFF"/>
            <w:noWrap/>
            <w:hideMark/>
          </w:tcPr>
          <w:p w14:paraId="24FEC53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Adult</w:t>
            </w:r>
          </w:p>
        </w:tc>
        <w:tc>
          <w:tcPr>
            <w:tcW w:w="300" w:type="pct"/>
            <w:tcBorders>
              <w:top w:val="single" w:sz="4" w:space="0" w:color="auto"/>
              <w:left w:val="nil"/>
              <w:bottom w:val="single" w:sz="4" w:space="0" w:color="auto"/>
              <w:right w:val="nil"/>
            </w:tcBorders>
            <w:shd w:val="clear" w:color="000000" w:fill="FFFFFF"/>
            <w:noWrap/>
            <w:hideMark/>
          </w:tcPr>
          <w:p w14:paraId="5CE0AB5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Pediatric</w:t>
            </w:r>
          </w:p>
        </w:tc>
        <w:tc>
          <w:tcPr>
            <w:tcW w:w="308" w:type="pct"/>
            <w:tcBorders>
              <w:top w:val="single" w:sz="4" w:space="0" w:color="auto"/>
              <w:left w:val="nil"/>
              <w:bottom w:val="single" w:sz="4" w:space="0" w:color="auto"/>
              <w:right w:val="nil"/>
            </w:tcBorders>
            <w:shd w:val="clear" w:color="000000" w:fill="FFFFFF"/>
            <w:noWrap/>
            <w:hideMark/>
          </w:tcPr>
          <w:p w14:paraId="321B191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Maternal</w:t>
            </w:r>
          </w:p>
        </w:tc>
        <w:tc>
          <w:tcPr>
            <w:tcW w:w="300" w:type="pct"/>
            <w:tcBorders>
              <w:top w:val="single" w:sz="4" w:space="0" w:color="auto"/>
              <w:left w:val="nil"/>
              <w:bottom w:val="single" w:sz="4" w:space="0" w:color="auto"/>
              <w:right w:val="nil"/>
            </w:tcBorders>
            <w:shd w:val="clear" w:color="000000" w:fill="FFFFFF"/>
            <w:noWrap/>
            <w:hideMark/>
          </w:tcPr>
          <w:p w14:paraId="549D703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Geriatric</w:t>
            </w:r>
          </w:p>
        </w:tc>
        <w:tc>
          <w:tcPr>
            <w:tcW w:w="345" w:type="pct"/>
            <w:tcBorders>
              <w:top w:val="single" w:sz="4" w:space="0" w:color="auto"/>
              <w:left w:val="nil"/>
              <w:bottom w:val="single" w:sz="4" w:space="0" w:color="auto"/>
              <w:right w:val="nil"/>
            </w:tcBorders>
            <w:shd w:val="clear" w:color="000000" w:fill="FFFFFF"/>
            <w:noWrap/>
            <w:hideMark/>
          </w:tcPr>
          <w:p w14:paraId="36E72CC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Psychiatric</w:t>
            </w:r>
          </w:p>
        </w:tc>
        <w:tc>
          <w:tcPr>
            <w:tcW w:w="300" w:type="pct"/>
            <w:tcBorders>
              <w:top w:val="single" w:sz="4" w:space="0" w:color="auto"/>
              <w:left w:val="nil"/>
              <w:bottom w:val="single" w:sz="4" w:space="0" w:color="auto"/>
              <w:right w:val="nil"/>
            </w:tcBorders>
            <w:shd w:val="clear" w:color="000000" w:fill="FFFFFF"/>
            <w:noWrap/>
            <w:hideMark/>
          </w:tcPr>
          <w:p w14:paraId="5DAC86C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Home</w:t>
            </w:r>
          </w:p>
        </w:tc>
      </w:tr>
      <w:tr w:rsidR="00646919" w:rsidRPr="00646919" w14:paraId="0FA2470D" w14:textId="77777777" w:rsidTr="00671B71">
        <w:trPr>
          <w:trHeight w:val="353"/>
        </w:trPr>
        <w:tc>
          <w:tcPr>
            <w:tcW w:w="2453" w:type="pct"/>
            <w:gridSpan w:val="2"/>
            <w:tcBorders>
              <w:top w:val="nil"/>
              <w:left w:val="nil"/>
              <w:bottom w:val="nil"/>
              <w:right w:val="nil"/>
            </w:tcBorders>
            <w:shd w:val="clear" w:color="000000" w:fill="FFFFFF"/>
            <w:hideMark/>
          </w:tcPr>
          <w:p w14:paraId="196B33D5"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xml:space="preserve">Do you know about the INACSL Standards of Best Practice: </w:t>
            </w:r>
            <w:proofErr w:type="spellStart"/>
            <w:r w:rsidRPr="00646919">
              <w:rPr>
                <w:rFonts w:asciiTheme="majorBidi" w:eastAsia="Times New Roman" w:hAnsiTheme="majorBidi" w:cstheme="majorBidi"/>
                <w:sz w:val="20"/>
                <w:szCs w:val="20"/>
                <w:lang w:bidi="he-IL"/>
              </w:rPr>
              <w:t>Simulation</w:t>
            </w:r>
            <w:r w:rsidRPr="00646919">
              <w:rPr>
                <w:rFonts w:asciiTheme="majorBidi" w:eastAsia="Times New Roman" w:hAnsiTheme="majorBidi" w:cstheme="majorBidi"/>
                <w:sz w:val="20"/>
                <w:szCs w:val="20"/>
                <w:vertAlign w:val="superscript"/>
                <w:lang w:bidi="he-IL"/>
              </w:rPr>
              <w:t>SM</w:t>
            </w:r>
            <w:proofErr w:type="spellEnd"/>
            <w:r w:rsidRPr="00646919">
              <w:rPr>
                <w:rFonts w:asciiTheme="majorBidi" w:eastAsia="Times New Roman" w:hAnsiTheme="majorBidi" w:cstheme="majorBidi"/>
                <w:sz w:val="20"/>
                <w:szCs w:val="20"/>
                <w:lang w:bidi="he-IL"/>
              </w:rPr>
              <w:t>?</w:t>
            </w:r>
          </w:p>
        </w:tc>
        <w:tc>
          <w:tcPr>
            <w:tcW w:w="331" w:type="pct"/>
            <w:tcBorders>
              <w:top w:val="nil"/>
              <w:left w:val="nil"/>
              <w:bottom w:val="nil"/>
              <w:right w:val="nil"/>
            </w:tcBorders>
            <w:shd w:val="clear" w:color="000000" w:fill="FFFFFF"/>
            <w:noWrap/>
            <w:hideMark/>
          </w:tcPr>
          <w:p w14:paraId="40B0252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63" w:type="pct"/>
            <w:tcBorders>
              <w:top w:val="nil"/>
              <w:left w:val="nil"/>
              <w:bottom w:val="nil"/>
              <w:right w:val="nil"/>
            </w:tcBorders>
            <w:shd w:val="clear" w:color="000000" w:fill="FFFFFF"/>
            <w:noWrap/>
            <w:hideMark/>
          </w:tcPr>
          <w:p w14:paraId="408F356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51003BC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11033F0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8" w:type="pct"/>
            <w:tcBorders>
              <w:top w:val="nil"/>
              <w:left w:val="nil"/>
              <w:bottom w:val="nil"/>
              <w:right w:val="nil"/>
            </w:tcBorders>
            <w:shd w:val="clear" w:color="000000" w:fill="FFFFFF"/>
            <w:noWrap/>
            <w:hideMark/>
          </w:tcPr>
          <w:p w14:paraId="4496C12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667D7A9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45" w:type="pct"/>
            <w:tcBorders>
              <w:top w:val="nil"/>
              <w:left w:val="nil"/>
              <w:bottom w:val="nil"/>
              <w:right w:val="nil"/>
            </w:tcBorders>
            <w:shd w:val="clear" w:color="000000" w:fill="FFFFFF"/>
            <w:noWrap/>
            <w:hideMark/>
          </w:tcPr>
          <w:p w14:paraId="76D4E93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6104C91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r>
      <w:tr w:rsidR="00646919" w:rsidRPr="00646919" w14:paraId="0A8CDEA5" w14:textId="77777777" w:rsidTr="00671B71">
        <w:trPr>
          <w:trHeight w:val="240"/>
        </w:trPr>
        <w:tc>
          <w:tcPr>
            <w:tcW w:w="108" w:type="pct"/>
            <w:tcBorders>
              <w:top w:val="nil"/>
              <w:left w:val="nil"/>
              <w:bottom w:val="nil"/>
              <w:right w:val="nil"/>
            </w:tcBorders>
            <w:shd w:val="clear" w:color="000000" w:fill="FFFFFF"/>
            <w:noWrap/>
            <w:hideMark/>
          </w:tcPr>
          <w:p w14:paraId="5F8C8833"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2D51FB7F" w14:textId="77777777" w:rsidR="00646919" w:rsidRPr="00646919" w:rsidRDefault="00646919" w:rsidP="00646919">
            <w:pPr>
              <w:spacing w:after="0" w:line="240" w:lineRule="auto"/>
              <w:jc w:val="right"/>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Yes</w:t>
            </w:r>
          </w:p>
        </w:tc>
        <w:tc>
          <w:tcPr>
            <w:tcW w:w="331" w:type="pct"/>
            <w:tcBorders>
              <w:top w:val="nil"/>
              <w:left w:val="nil"/>
              <w:bottom w:val="nil"/>
              <w:right w:val="nil"/>
            </w:tcBorders>
            <w:shd w:val="clear" w:color="000000" w:fill="FFFFFF"/>
            <w:noWrap/>
            <w:hideMark/>
          </w:tcPr>
          <w:p w14:paraId="3D2A115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37 (8.8)</w:t>
            </w:r>
          </w:p>
        </w:tc>
        <w:tc>
          <w:tcPr>
            <w:tcW w:w="363" w:type="pct"/>
            <w:tcBorders>
              <w:top w:val="nil"/>
              <w:left w:val="nil"/>
              <w:bottom w:val="nil"/>
              <w:right w:val="nil"/>
            </w:tcBorders>
            <w:shd w:val="clear" w:color="000000" w:fill="FFFFFF"/>
            <w:noWrap/>
            <w:hideMark/>
          </w:tcPr>
          <w:p w14:paraId="11E877D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 (21.6)</w:t>
            </w:r>
          </w:p>
        </w:tc>
        <w:tc>
          <w:tcPr>
            <w:tcW w:w="300" w:type="pct"/>
            <w:tcBorders>
              <w:top w:val="nil"/>
              <w:left w:val="nil"/>
              <w:bottom w:val="nil"/>
              <w:right w:val="nil"/>
            </w:tcBorders>
            <w:shd w:val="clear" w:color="000000" w:fill="FFFFFF"/>
            <w:noWrap/>
            <w:hideMark/>
          </w:tcPr>
          <w:p w14:paraId="1E4A849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(24.3)</w:t>
            </w:r>
          </w:p>
        </w:tc>
        <w:tc>
          <w:tcPr>
            <w:tcW w:w="300" w:type="pct"/>
            <w:tcBorders>
              <w:top w:val="nil"/>
              <w:left w:val="nil"/>
              <w:bottom w:val="nil"/>
              <w:right w:val="nil"/>
            </w:tcBorders>
            <w:shd w:val="clear" w:color="000000" w:fill="FFFFFF"/>
            <w:noWrap/>
            <w:hideMark/>
          </w:tcPr>
          <w:p w14:paraId="2BCE718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 (8.1)</w:t>
            </w:r>
          </w:p>
        </w:tc>
        <w:tc>
          <w:tcPr>
            <w:tcW w:w="308" w:type="pct"/>
            <w:tcBorders>
              <w:top w:val="nil"/>
              <w:left w:val="nil"/>
              <w:bottom w:val="nil"/>
              <w:right w:val="nil"/>
            </w:tcBorders>
            <w:shd w:val="clear" w:color="000000" w:fill="FFFFFF"/>
            <w:noWrap/>
            <w:hideMark/>
          </w:tcPr>
          <w:p w14:paraId="29E4F5A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 (8.1)</w:t>
            </w:r>
          </w:p>
        </w:tc>
        <w:tc>
          <w:tcPr>
            <w:tcW w:w="300" w:type="pct"/>
            <w:tcBorders>
              <w:top w:val="nil"/>
              <w:left w:val="nil"/>
              <w:bottom w:val="nil"/>
              <w:right w:val="nil"/>
            </w:tcBorders>
            <w:shd w:val="clear" w:color="000000" w:fill="FFFFFF"/>
            <w:noWrap/>
            <w:hideMark/>
          </w:tcPr>
          <w:p w14:paraId="4FB092F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(13.5)</w:t>
            </w:r>
          </w:p>
        </w:tc>
        <w:tc>
          <w:tcPr>
            <w:tcW w:w="345" w:type="pct"/>
            <w:tcBorders>
              <w:top w:val="nil"/>
              <w:left w:val="nil"/>
              <w:bottom w:val="nil"/>
              <w:right w:val="nil"/>
            </w:tcBorders>
            <w:shd w:val="clear" w:color="000000" w:fill="FFFFFF"/>
            <w:noWrap/>
            <w:hideMark/>
          </w:tcPr>
          <w:p w14:paraId="4403916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 (18.9)</w:t>
            </w:r>
          </w:p>
        </w:tc>
        <w:tc>
          <w:tcPr>
            <w:tcW w:w="300" w:type="pct"/>
            <w:tcBorders>
              <w:top w:val="nil"/>
              <w:left w:val="nil"/>
              <w:bottom w:val="nil"/>
              <w:right w:val="nil"/>
            </w:tcBorders>
            <w:shd w:val="clear" w:color="000000" w:fill="FFFFFF"/>
            <w:noWrap/>
            <w:hideMark/>
          </w:tcPr>
          <w:p w14:paraId="57EF188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 (5.4)</w:t>
            </w:r>
          </w:p>
        </w:tc>
      </w:tr>
      <w:tr w:rsidR="00646919" w:rsidRPr="00646919" w14:paraId="718E4B21" w14:textId="77777777" w:rsidTr="00671B71">
        <w:trPr>
          <w:trHeight w:val="240"/>
        </w:trPr>
        <w:tc>
          <w:tcPr>
            <w:tcW w:w="108" w:type="pct"/>
            <w:tcBorders>
              <w:top w:val="nil"/>
              <w:left w:val="nil"/>
              <w:bottom w:val="nil"/>
              <w:right w:val="nil"/>
            </w:tcBorders>
            <w:shd w:val="clear" w:color="000000" w:fill="FFFFFF"/>
            <w:noWrap/>
            <w:hideMark/>
          </w:tcPr>
          <w:p w14:paraId="59460D1F"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6F724C67" w14:textId="77777777" w:rsidR="00646919" w:rsidRPr="00646919" w:rsidRDefault="00646919" w:rsidP="00646919">
            <w:pPr>
              <w:spacing w:after="0" w:line="240" w:lineRule="auto"/>
              <w:jc w:val="right"/>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No</w:t>
            </w:r>
          </w:p>
        </w:tc>
        <w:tc>
          <w:tcPr>
            <w:tcW w:w="331" w:type="pct"/>
            <w:tcBorders>
              <w:top w:val="nil"/>
              <w:left w:val="nil"/>
              <w:bottom w:val="nil"/>
              <w:right w:val="nil"/>
            </w:tcBorders>
            <w:shd w:val="clear" w:color="000000" w:fill="FFFFFF"/>
            <w:noWrap/>
            <w:hideMark/>
          </w:tcPr>
          <w:p w14:paraId="0EEA0C1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383 (91.2)</w:t>
            </w:r>
          </w:p>
        </w:tc>
        <w:tc>
          <w:tcPr>
            <w:tcW w:w="363" w:type="pct"/>
            <w:tcBorders>
              <w:top w:val="nil"/>
              <w:left w:val="nil"/>
              <w:bottom w:val="nil"/>
              <w:right w:val="nil"/>
            </w:tcBorders>
            <w:shd w:val="clear" w:color="000000" w:fill="FFFFFF"/>
            <w:noWrap/>
            <w:hideMark/>
          </w:tcPr>
          <w:p w14:paraId="43DDE3B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61 (15.9)</w:t>
            </w:r>
          </w:p>
        </w:tc>
        <w:tc>
          <w:tcPr>
            <w:tcW w:w="300" w:type="pct"/>
            <w:tcBorders>
              <w:top w:val="nil"/>
              <w:left w:val="nil"/>
              <w:bottom w:val="nil"/>
              <w:right w:val="nil"/>
            </w:tcBorders>
            <w:shd w:val="clear" w:color="000000" w:fill="FFFFFF"/>
            <w:noWrap/>
            <w:hideMark/>
          </w:tcPr>
          <w:p w14:paraId="32766AE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55 (14.4)</w:t>
            </w:r>
          </w:p>
        </w:tc>
        <w:tc>
          <w:tcPr>
            <w:tcW w:w="300" w:type="pct"/>
            <w:tcBorders>
              <w:top w:val="nil"/>
              <w:left w:val="nil"/>
              <w:bottom w:val="nil"/>
              <w:right w:val="nil"/>
            </w:tcBorders>
            <w:shd w:val="clear" w:color="000000" w:fill="FFFFFF"/>
            <w:noWrap/>
            <w:hideMark/>
          </w:tcPr>
          <w:p w14:paraId="03F0F8D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46 (12.0)</w:t>
            </w:r>
          </w:p>
        </w:tc>
        <w:tc>
          <w:tcPr>
            <w:tcW w:w="308" w:type="pct"/>
            <w:tcBorders>
              <w:top w:val="nil"/>
              <w:left w:val="nil"/>
              <w:bottom w:val="nil"/>
              <w:right w:val="nil"/>
            </w:tcBorders>
            <w:shd w:val="clear" w:color="000000" w:fill="FFFFFF"/>
            <w:noWrap/>
            <w:hideMark/>
          </w:tcPr>
          <w:p w14:paraId="4E8620E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55 (14.4)</w:t>
            </w:r>
          </w:p>
        </w:tc>
        <w:tc>
          <w:tcPr>
            <w:tcW w:w="300" w:type="pct"/>
            <w:tcBorders>
              <w:top w:val="nil"/>
              <w:left w:val="nil"/>
              <w:bottom w:val="nil"/>
              <w:right w:val="nil"/>
            </w:tcBorders>
            <w:shd w:val="clear" w:color="000000" w:fill="FFFFFF"/>
            <w:noWrap/>
            <w:hideMark/>
          </w:tcPr>
          <w:p w14:paraId="0AA9E40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67 (17.5)</w:t>
            </w:r>
          </w:p>
        </w:tc>
        <w:tc>
          <w:tcPr>
            <w:tcW w:w="345" w:type="pct"/>
            <w:tcBorders>
              <w:top w:val="nil"/>
              <w:left w:val="nil"/>
              <w:bottom w:val="nil"/>
              <w:right w:val="nil"/>
            </w:tcBorders>
            <w:shd w:val="clear" w:color="000000" w:fill="FFFFFF"/>
            <w:noWrap/>
            <w:hideMark/>
          </w:tcPr>
          <w:p w14:paraId="329D1E9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45 (11.7)</w:t>
            </w:r>
          </w:p>
        </w:tc>
        <w:tc>
          <w:tcPr>
            <w:tcW w:w="300" w:type="pct"/>
            <w:tcBorders>
              <w:top w:val="nil"/>
              <w:left w:val="nil"/>
              <w:bottom w:val="nil"/>
              <w:right w:val="nil"/>
            </w:tcBorders>
            <w:shd w:val="clear" w:color="000000" w:fill="FFFFFF"/>
            <w:noWrap/>
            <w:hideMark/>
          </w:tcPr>
          <w:p w14:paraId="50AC002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54 (14.1)</w:t>
            </w:r>
          </w:p>
        </w:tc>
      </w:tr>
      <w:tr w:rsidR="00646919" w:rsidRPr="00646919" w14:paraId="275A6906" w14:textId="77777777" w:rsidTr="00671B71">
        <w:trPr>
          <w:trHeight w:val="240"/>
        </w:trPr>
        <w:tc>
          <w:tcPr>
            <w:tcW w:w="2453" w:type="pct"/>
            <w:gridSpan w:val="2"/>
            <w:tcBorders>
              <w:top w:val="nil"/>
              <w:left w:val="nil"/>
              <w:bottom w:val="nil"/>
              <w:right w:val="nil"/>
            </w:tcBorders>
            <w:shd w:val="clear" w:color="000000" w:fill="FFFFFF"/>
            <w:noWrap/>
            <w:hideMark/>
          </w:tcPr>
          <w:p w14:paraId="7AE519F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Simulation Design</w:t>
            </w:r>
          </w:p>
        </w:tc>
        <w:tc>
          <w:tcPr>
            <w:tcW w:w="331" w:type="pct"/>
            <w:tcBorders>
              <w:top w:val="nil"/>
              <w:left w:val="nil"/>
              <w:bottom w:val="nil"/>
              <w:right w:val="nil"/>
            </w:tcBorders>
            <w:shd w:val="clear" w:color="000000" w:fill="FFFFFF"/>
            <w:noWrap/>
            <w:hideMark/>
          </w:tcPr>
          <w:p w14:paraId="4221DEA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63" w:type="pct"/>
            <w:tcBorders>
              <w:top w:val="nil"/>
              <w:left w:val="nil"/>
              <w:bottom w:val="nil"/>
              <w:right w:val="nil"/>
            </w:tcBorders>
            <w:shd w:val="clear" w:color="000000" w:fill="FFFFFF"/>
            <w:noWrap/>
            <w:hideMark/>
          </w:tcPr>
          <w:p w14:paraId="2866FF3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1258A47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6DAA1C6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8" w:type="pct"/>
            <w:tcBorders>
              <w:top w:val="nil"/>
              <w:left w:val="nil"/>
              <w:bottom w:val="nil"/>
              <w:right w:val="nil"/>
            </w:tcBorders>
            <w:shd w:val="clear" w:color="000000" w:fill="FFFFFF"/>
            <w:noWrap/>
            <w:hideMark/>
          </w:tcPr>
          <w:p w14:paraId="32109DF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4288106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45" w:type="pct"/>
            <w:tcBorders>
              <w:top w:val="nil"/>
              <w:left w:val="nil"/>
              <w:bottom w:val="nil"/>
              <w:right w:val="nil"/>
            </w:tcBorders>
            <w:shd w:val="clear" w:color="000000" w:fill="FFFFFF"/>
            <w:noWrap/>
            <w:hideMark/>
          </w:tcPr>
          <w:p w14:paraId="78EAF25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685F33F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r>
      <w:tr w:rsidR="00646919" w:rsidRPr="00646919" w14:paraId="3238AF87" w14:textId="77777777" w:rsidTr="00671B71">
        <w:trPr>
          <w:trHeight w:val="240"/>
        </w:trPr>
        <w:tc>
          <w:tcPr>
            <w:tcW w:w="108" w:type="pct"/>
            <w:tcBorders>
              <w:top w:val="nil"/>
              <w:left w:val="nil"/>
              <w:bottom w:val="nil"/>
              <w:right w:val="nil"/>
            </w:tcBorders>
            <w:shd w:val="clear" w:color="000000" w:fill="FFFFFF"/>
            <w:noWrap/>
            <w:hideMark/>
          </w:tcPr>
          <w:p w14:paraId="527BC52C"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71481973" w14:textId="77777777" w:rsidR="00646919" w:rsidRPr="00646919" w:rsidRDefault="00646919" w:rsidP="00646919">
            <w:pPr>
              <w:spacing w:after="0" w:line="240" w:lineRule="auto"/>
              <w:jc w:val="right"/>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Applied standard</w:t>
            </w:r>
          </w:p>
        </w:tc>
        <w:tc>
          <w:tcPr>
            <w:tcW w:w="331" w:type="pct"/>
            <w:tcBorders>
              <w:top w:val="nil"/>
              <w:left w:val="nil"/>
              <w:bottom w:val="nil"/>
              <w:right w:val="nil"/>
            </w:tcBorders>
            <w:shd w:val="clear" w:color="000000" w:fill="FFFFFF"/>
            <w:noWrap/>
            <w:hideMark/>
          </w:tcPr>
          <w:p w14:paraId="7605434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63" w:type="pct"/>
            <w:tcBorders>
              <w:top w:val="nil"/>
              <w:left w:val="nil"/>
              <w:bottom w:val="nil"/>
              <w:right w:val="nil"/>
            </w:tcBorders>
            <w:shd w:val="clear" w:color="000000" w:fill="FFFFFF"/>
            <w:noWrap/>
            <w:hideMark/>
          </w:tcPr>
          <w:p w14:paraId="42F2768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6AB9BF0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72E2734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8" w:type="pct"/>
            <w:tcBorders>
              <w:top w:val="nil"/>
              <w:left w:val="nil"/>
              <w:bottom w:val="nil"/>
              <w:right w:val="nil"/>
            </w:tcBorders>
            <w:shd w:val="clear" w:color="000000" w:fill="FFFFFF"/>
            <w:noWrap/>
            <w:hideMark/>
          </w:tcPr>
          <w:p w14:paraId="746CDDF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0F8CBDC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45" w:type="pct"/>
            <w:tcBorders>
              <w:top w:val="nil"/>
              <w:left w:val="nil"/>
              <w:bottom w:val="nil"/>
              <w:right w:val="nil"/>
            </w:tcBorders>
            <w:shd w:val="clear" w:color="000000" w:fill="FFFFFF"/>
            <w:noWrap/>
            <w:hideMark/>
          </w:tcPr>
          <w:p w14:paraId="25593BC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6B5836B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r>
      <w:tr w:rsidR="00646919" w:rsidRPr="00646919" w14:paraId="48AE96A4" w14:textId="77777777" w:rsidTr="00671B71">
        <w:trPr>
          <w:trHeight w:val="293"/>
        </w:trPr>
        <w:tc>
          <w:tcPr>
            <w:tcW w:w="108" w:type="pct"/>
            <w:tcBorders>
              <w:top w:val="nil"/>
              <w:left w:val="nil"/>
              <w:bottom w:val="nil"/>
              <w:right w:val="nil"/>
            </w:tcBorders>
            <w:shd w:val="clear" w:color="000000" w:fill="FFFFFF"/>
            <w:noWrap/>
            <w:hideMark/>
          </w:tcPr>
          <w:p w14:paraId="43B290CE"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346A029B"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Perform a needs assessment.</w:t>
            </w:r>
          </w:p>
        </w:tc>
        <w:tc>
          <w:tcPr>
            <w:tcW w:w="331" w:type="pct"/>
            <w:tcBorders>
              <w:top w:val="nil"/>
              <w:left w:val="nil"/>
              <w:bottom w:val="nil"/>
              <w:right w:val="nil"/>
            </w:tcBorders>
            <w:shd w:val="clear" w:color="000000" w:fill="FFFFFF"/>
            <w:noWrap/>
            <w:hideMark/>
          </w:tcPr>
          <w:p w14:paraId="61F2D0F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134 (31.9)</w:t>
            </w:r>
          </w:p>
        </w:tc>
        <w:tc>
          <w:tcPr>
            <w:tcW w:w="363" w:type="pct"/>
            <w:tcBorders>
              <w:top w:val="nil"/>
              <w:left w:val="nil"/>
              <w:bottom w:val="nil"/>
              <w:right w:val="nil"/>
            </w:tcBorders>
            <w:shd w:val="clear" w:color="000000" w:fill="FFFFFF"/>
            <w:noWrap/>
            <w:hideMark/>
          </w:tcPr>
          <w:p w14:paraId="3B48949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33 (24.6)</w:t>
            </w:r>
          </w:p>
        </w:tc>
        <w:tc>
          <w:tcPr>
            <w:tcW w:w="300" w:type="pct"/>
            <w:tcBorders>
              <w:top w:val="nil"/>
              <w:left w:val="nil"/>
              <w:bottom w:val="nil"/>
              <w:right w:val="nil"/>
            </w:tcBorders>
            <w:shd w:val="clear" w:color="000000" w:fill="FFFFFF"/>
            <w:noWrap/>
            <w:hideMark/>
          </w:tcPr>
          <w:p w14:paraId="6A782E8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19 (14.2)</w:t>
            </w:r>
          </w:p>
        </w:tc>
        <w:tc>
          <w:tcPr>
            <w:tcW w:w="300" w:type="pct"/>
            <w:tcBorders>
              <w:top w:val="nil"/>
              <w:left w:val="nil"/>
              <w:bottom w:val="nil"/>
              <w:right w:val="nil"/>
            </w:tcBorders>
            <w:shd w:val="clear" w:color="000000" w:fill="FFFFFF"/>
            <w:noWrap/>
            <w:hideMark/>
          </w:tcPr>
          <w:p w14:paraId="1F9EDA0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17 (12.7)</w:t>
            </w:r>
          </w:p>
        </w:tc>
        <w:tc>
          <w:tcPr>
            <w:tcW w:w="308" w:type="pct"/>
            <w:tcBorders>
              <w:top w:val="nil"/>
              <w:left w:val="nil"/>
              <w:bottom w:val="nil"/>
              <w:right w:val="nil"/>
            </w:tcBorders>
            <w:shd w:val="clear" w:color="000000" w:fill="FFFFFF"/>
            <w:noWrap/>
            <w:hideMark/>
          </w:tcPr>
          <w:p w14:paraId="2C1FDDB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(9.7)</w:t>
            </w:r>
          </w:p>
        </w:tc>
        <w:tc>
          <w:tcPr>
            <w:tcW w:w="300" w:type="pct"/>
            <w:tcBorders>
              <w:top w:val="nil"/>
              <w:left w:val="nil"/>
              <w:bottom w:val="nil"/>
              <w:right w:val="nil"/>
            </w:tcBorders>
            <w:shd w:val="clear" w:color="000000" w:fill="FFFFFF"/>
            <w:noWrap/>
            <w:hideMark/>
          </w:tcPr>
          <w:p w14:paraId="5D8AA4A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24 (17.9)</w:t>
            </w:r>
          </w:p>
        </w:tc>
        <w:tc>
          <w:tcPr>
            <w:tcW w:w="345" w:type="pct"/>
            <w:tcBorders>
              <w:top w:val="nil"/>
              <w:left w:val="nil"/>
              <w:bottom w:val="nil"/>
              <w:right w:val="nil"/>
            </w:tcBorders>
            <w:shd w:val="clear" w:color="000000" w:fill="FFFFFF"/>
            <w:noWrap/>
            <w:hideMark/>
          </w:tcPr>
          <w:p w14:paraId="2ADA8FD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17 (12.7)</w:t>
            </w:r>
          </w:p>
        </w:tc>
        <w:tc>
          <w:tcPr>
            <w:tcW w:w="300" w:type="pct"/>
            <w:tcBorders>
              <w:top w:val="nil"/>
              <w:left w:val="nil"/>
              <w:bottom w:val="nil"/>
              <w:right w:val="nil"/>
            </w:tcBorders>
            <w:shd w:val="clear" w:color="000000" w:fill="FFFFFF"/>
            <w:noWrap/>
            <w:hideMark/>
          </w:tcPr>
          <w:p w14:paraId="1DCC7B9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(8.2)</w:t>
            </w:r>
          </w:p>
        </w:tc>
      </w:tr>
      <w:tr w:rsidR="00646919" w:rsidRPr="00646919" w14:paraId="481A742A" w14:textId="77777777" w:rsidTr="00671B71">
        <w:trPr>
          <w:trHeight w:val="293"/>
        </w:trPr>
        <w:tc>
          <w:tcPr>
            <w:tcW w:w="108" w:type="pct"/>
            <w:tcBorders>
              <w:top w:val="nil"/>
              <w:left w:val="nil"/>
              <w:bottom w:val="nil"/>
              <w:right w:val="nil"/>
            </w:tcBorders>
            <w:shd w:val="clear" w:color="000000" w:fill="FFFFFF"/>
            <w:noWrap/>
            <w:hideMark/>
          </w:tcPr>
          <w:p w14:paraId="6CD5E74B"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651720A7"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Construct measurable objectives.</w:t>
            </w:r>
          </w:p>
        </w:tc>
        <w:tc>
          <w:tcPr>
            <w:tcW w:w="331" w:type="pct"/>
            <w:tcBorders>
              <w:top w:val="nil"/>
              <w:left w:val="nil"/>
              <w:bottom w:val="nil"/>
              <w:right w:val="nil"/>
            </w:tcBorders>
            <w:shd w:val="clear" w:color="000000" w:fill="FFFFFF"/>
            <w:noWrap/>
            <w:hideMark/>
          </w:tcPr>
          <w:p w14:paraId="434CA2F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210 (50.0)</w:t>
            </w:r>
          </w:p>
        </w:tc>
        <w:tc>
          <w:tcPr>
            <w:tcW w:w="363" w:type="pct"/>
            <w:tcBorders>
              <w:top w:val="nil"/>
              <w:left w:val="nil"/>
              <w:bottom w:val="nil"/>
              <w:right w:val="nil"/>
            </w:tcBorders>
            <w:shd w:val="clear" w:color="000000" w:fill="FFFFFF"/>
            <w:noWrap/>
            <w:hideMark/>
          </w:tcPr>
          <w:p w14:paraId="6E15116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44 (21.0)</w:t>
            </w:r>
          </w:p>
        </w:tc>
        <w:tc>
          <w:tcPr>
            <w:tcW w:w="300" w:type="pct"/>
            <w:tcBorders>
              <w:top w:val="nil"/>
              <w:left w:val="nil"/>
              <w:bottom w:val="nil"/>
              <w:right w:val="nil"/>
            </w:tcBorders>
            <w:shd w:val="clear" w:color="000000" w:fill="FFFFFF"/>
            <w:noWrap/>
            <w:hideMark/>
          </w:tcPr>
          <w:p w14:paraId="3949B2A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31 (14.8)</w:t>
            </w:r>
          </w:p>
        </w:tc>
        <w:tc>
          <w:tcPr>
            <w:tcW w:w="300" w:type="pct"/>
            <w:tcBorders>
              <w:top w:val="nil"/>
              <w:left w:val="nil"/>
              <w:bottom w:val="nil"/>
              <w:right w:val="nil"/>
            </w:tcBorders>
            <w:shd w:val="clear" w:color="000000" w:fill="FFFFFF"/>
            <w:noWrap/>
            <w:hideMark/>
          </w:tcPr>
          <w:p w14:paraId="5B576B7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25 (11.9)</w:t>
            </w:r>
          </w:p>
        </w:tc>
        <w:tc>
          <w:tcPr>
            <w:tcW w:w="308" w:type="pct"/>
            <w:tcBorders>
              <w:top w:val="nil"/>
              <w:left w:val="nil"/>
              <w:bottom w:val="nil"/>
              <w:right w:val="nil"/>
            </w:tcBorders>
            <w:shd w:val="clear" w:color="000000" w:fill="FFFFFF"/>
            <w:noWrap/>
            <w:hideMark/>
          </w:tcPr>
          <w:p w14:paraId="43C3647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28 (13.3)</w:t>
            </w:r>
          </w:p>
        </w:tc>
        <w:tc>
          <w:tcPr>
            <w:tcW w:w="300" w:type="pct"/>
            <w:tcBorders>
              <w:top w:val="nil"/>
              <w:left w:val="nil"/>
              <w:bottom w:val="nil"/>
              <w:right w:val="nil"/>
            </w:tcBorders>
            <w:shd w:val="clear" w:color="000000" w:fill="FFFFFF"/>
            <w:noWrap/>
            <w:hideMark/>
          </w:tcPr>
          <w:p w14:paraId="39F1083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36 (17.1)</w:t>
            </w:r>
          </w:p>
        </w:tc>
        <w:tc>
          <w:tcPr>
            <w:tcW w:w="345" w:type="pct"/>
            <w:tcBorders>
              <w:top w:val="nil"/>
              <w:left w:val="nil"/>
              <w:bottom w:val="nil"/>
              <w:right w:val="nil"/>
            </w:tcBorders>
            <w:shd w:val="clear" w:color="000000" w:fill="FFFFFF"/>
            <w:noWrap/>
            <w:hideMark/>
          </w:tcPr>
          <w:p w14:paraId="6ED4CC3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22 (10.5)</w:t>
            </w:r>
          </w:p>
        </w:tc>
        <w:tc>
          <w:tcPr>
            <w:tcW w:w="300" w:type="pct"/>
            <w:tcBorders>
              <w:top w:val="nil"/>
              <w:left w:val="nil"/>
              <w:bottom w:val="nil"/>
              <w:right w:val="nil"/>
            </w:tcBorders>
            <w:shd w:val="clear" w:color="000000" w:fill="FFFFFF"/>
            <w:noWrap/>
            <w:hideMark/>
          </w:tcPr>
          <w:p w14:paraId="74AA661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24 (11.4)</w:t>
            </w:r>
          </w:p>
        </w:tc>
      </w:tr>
      <w:tr w:rsidR="00646919" w:rsidRPr="00646919" w14:paraId="220E9B64" w14:textId="77777777" w:rsidTr="00671B71">
        <w:trPr>
          <w:trHeight w:val="293"/>
        </w:trPr>
        <w:tc>
          <w:tcPr>
            <w:tcW w:w="108" w:type="pct"/>
            <w:tcBorders>
              <w:top w:val="nil"/>
              <w:left w:val="nil"/>
              <w:bottom w:val="nil"/>
              <w:right w:val="nil"/>
            </w:tcBorders>
            <w:shd w:val="clear" w:color="000000" w:fill="FFFFFF"/>
            <w:noWrap/>
            <w:hideMark/>
          </w:tcPr>
          <w:p w14:paraId="39E74EF1"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79CC4BAA"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Structure the format of a simulation.</w:t>
            </w:r>
          </w:p>
        </w:tc>
        <w:tc>
          <w:tcPr>
            <w:tcW w:w="331" w:type="pct"/>
            <w:tcBorders>
              <w:top w:val="nil"/>
              <w:left w:val="nil"/>
              <w:bottom w:val="nil"/>
              <w:right w:val="nil"/>
            </w:tcBorders>
            <w:shd w:val="clear" w:color="000000" w:fill="FFFFFF"/>
            <w:noWrap/>
            <w:hideMark/>
          </w:tcPr>
          <w:p w14:paraId="2D7FA9F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109 (26.0)</w:t>
            </w:r>
          </w:p>
        </w:tc>
        <w:tc>
          <w:tcPr>
            <w:tcW w:w="363" w:type="pct"/>
            <w:tcBorders>
              <w:top w:val="nil"/>
              <w:left w:val="nil"/>
              <w:bottom w:val="nil"/>
              <w:right w:val="nil"/>
            </w:tcBorders>
            <w:shd w:val="clear" w:color="000000" w:fill="FFFFFF"/>
            <w:noWrap/>
            <w:hideMark/>
          </w:tcPr>
          <w:p w14:paraId="15A8A0F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26 (23.9)</w:t>
            </w:r>
          </w:p>
        </w:tc>
        <w:tc>
          <w:tcPr>
            <w:tcW w:w="300" w:type="pct"/>
            <w:tcBorders>
              <w:top w:val="nil"/>
              <w:left w:val="nil"/>
              <w:bottom w:val="nil"/>
              <w:right w:val="nil"/>
            </w:tcBorders>
            <w:shd w:val="clear" w:color="000000" w:fill="FFFFFF"/>
            <w:noWrap/>
            <w:hideMark/>
          </w:tcPr>
          <w:p w14:paraId="013489C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19 (17.4)</w:t>
            </w:r>
          </w:p>
        </w:tc>
        <w:tc>
          <w:tcPr>
            <w:tcW w:w="300" w:type="pct"/>
            <w:tcBorders>
              <w:top w:val="nil"/>
              <w:left w:val="nil"/>
              <w:bottom w:val="nil"/>
              <w:right w:val="nil"/>
            </w:tcBorders>
            <w:shd w:val="clear" w:color="000000" w:fill="FFFFFF"/>
            <w:noWrap/>
            <w:hideMark/>
          </w:tcPr>
          <w:p w14:paraId="5795C9B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(13.8)</w:t>
            </w:r>
          </w:p>
        </w:tc>
        <w:tc>
          <w:tcPr>
            <w:tcW w:w="308" w:type="pct"/>
            <w:tcBorders>
              <w:top w:val="nil"/>
              <w:left w:val="nil"/>
              <w:bottom w:val="nil"/>
              <w:right w:val="nil"/>
            </w:tcBorders>
            <w:shd w:val="clear" w:color="000000" w:fill="FFFFFF"/>
            <w:noWrap/>
            <w:hideMark/>
          </w:tcPr>
          <w:p w14:paraId="286957F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(10.1)</w:t>
            </w:r>
          </w:p>
        </w:tc>
        <w:tc>
          <w:tcPr>
            <w:tcW w:w="300" w:type="pct"/>
            <w:tcBorders>
              <w:top w:val="nil"/>
              <w:left w:val="nil"/>
              <w:bottom w:val="nil"/>
              <w:right w:val="nil"/>
            </w:tcBorders>
            <w:shd w:val="clear" w:color="000000" w:fill="FFFFFF"/>
            <w:noWrap/>
            <w:hideMark/>
          </w:tcPr>
          <w:p w14:paraId="6C5F764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20 (18.3)</w:t>
            </w:r>
          </w:p>
        </w:tc>
        <w:tc>
          <w:tcPr>
            <w:tcW w:w="345" w:type="pct"/>
            <w:tcBorders>
              <w:top w:val="nil"/>
              <w:left w:val="nil"/>
              <w:bottom w:val="nil"/>
              <w:right w:val="nil"/>
            </w:tcBorders>
            <w:shd w:val="clear" w:color="000000" w:fill="FFFFFF"/>
            <w:noWrap/>
            <w:hideMark/>
          </w:tcPr>
          <w:p w14:paraId="2549E88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 (6.4)</w:t>
            </w:r>
          </w:p>
        </w:tc>
        <w:tc>
          <w:tcPr>
            <w:tcW w:w="300" w:type="pct"/>
            <w:tcBorders>
              <w:top w:val="nil"/>
              <w:left w:val="nil"/>
              <w:bottom w:val="nil"/>
              <w:right w:val="nil"/>
            </w:tcBorders>
            <w:shd w:val="clear" w:color="000000" w:fill="FFFFFF"/>
            <w:noWrap/>
            <w:hideMark/>
          </w:tcPr>
          <w:p w14:paraId="1F69347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(10.1)</w:t>
            </w:r>
          </w:p>
        </w:tc>
      </w:tr>
      <w:tr w:rsidR="00646919" w:rsidRPr="00646919" w14:paraId="4D319D5F" w14:textId="77777777" w:rsidTr="00671B71">
        <w:trPr>
          <w:trHeight w:val="293"/>
        </w:trPr>
        <w:tc>
          <w:tcPr>
            <w:tcW w:w="108" w:type="pct"/>
            <w:tcBorders>
              <w:top w:val="nil"/>
              <w:left w:val="nil"/>
              <w:bottom w:val="nil"/>
              <w:right w:val="nil"/>
            </w:tcBorders>
            <w:shd w:val="clear" w:color="000000" w:fill="FFFFFF"/>
            <w:noWrap/>
            <w:hideMark/>
          </w:tcPr>
          <w:p w14:paraId="256BFCDC"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3AD039DF"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Design a scenario or case.</w:t>
            </w:r>
          </w:p>
        </w:tc>
        <w:tc>
          <w:tcPr>
            <w:tcW w:w="331" w:type="pct"/>
            <w:tcBorders>
              <w:top w:val="nil"/>
              <w:left w:val="nil"/>
              <w:bottom w:val="nil"/>
              <w:right w:val="nil"/>
            </w:tcBorders>
            <w:shd w:val="clear" w:color="000000" w:fill="FFFFFF"/>
            <w:noWrap/>
            <w:hideMark/>
          </w:tcPr>
          <w:p w14:paraId="6148F17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223 (53.1)</w:t>
            </w:r>
          </w:p>
        </w:tc>
        <w:tc>
          <w:tcPr>
            <w:tcW w:w="363" w:type="pct"/>
            <w:tcBorders>
              <w:top w:val="nil"/>
              <w:left w:val="nil"/>
              <w:bottom w:val="nil"/>
              <w:right w:val="nil"/>
            </w:tcBorders>
            <w:shd w:val="clear" w:color="000000" w:fill="FFFFFF"/>
            <w:noWrap/>
            <w:hideMark/>
          </w:tcPr>
          <w:p w14:paraId="4664005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45 (20.2)</w:t>
            </w:r>
          </w:p>
        </w:tc>
        <w:tc>
          <w:tcPr>
            <w:tcW w:w="300" w:type="pct"/>
            <w:tcBorders>
              <w:top w:val="nil"/>
              <w:left w:val="nil"/>
              <w:bottom w:val="nil"/>
              <w:right w:val="nil"/>
            </w:tcBorders>
            <w:shd w:val="clear" w:color="000000" w:fill="FFFFFF"/>
            <w:noWrap/>
            <w:hideMark/>
          </w:tcPr>
          <w:p w14:paraId="056E574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34 (15.2)</w:t>
            </w:r>
          </w:p>
        </w:tc>
        <w:tc>
          <w:tcPr>
            <w:tcW w:w="300" w:type="pct"/>
            <w:tcBorders>
              <w:top w:val="nil"/>
              <w:left w:val="nil"/>
              <w:bottom w:val="nil"/>
              <w:right w:val="nil"/>
            </w:tcBorders>
            <w:shd w:val="clear" w:color="000000" w:fill="FFFFFF"/>
            <w:noWrap/>
            <w:hideMark/>
          </w:tcPr>
          <w:p w14:paraId="7517562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29 (13.0)</w:t>
            </w:r>
          </w:p>
        </w:tc>
        <w:tc>
          <w:tcPr>
            <w:tcW w:w="308" w:type="pct"/>
            <w:tcBorders>
              <w:top w:val="nil"/>
              <w:left w:val="nil"/>
              <w:bottom w:val="nil"/>
              <w:right w:val="nil"/>
            </w:tcBorders>
            <w:shd w:val="clear" w:color="000000" w:fill="FFFFFF"/>
            <w:noWrap/>
            <w:hideMark/>
          </w:tcPr>
          <w:p w14:paraId="1B50C65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30 (13.5)</w:t>
            </w:r>
          </w:p>
        </w:tc>
        <w:tc>
          <w:tcPr>
            <w:tcW w:w="300" w:type="pct"/>
            <w:tcBorders>
              <w:top w:val="nil"/>
              <w:left w:val="nil"/>
              <w:bottom w:val="nil"/>
              <w:right w:val="nil"/>
            </w:tcBorders>
            <w:shd w:val="clear" w:color="000000" w:fill="FFFFFF"/>
            <w:noWrap/>
            <w:hideMark/>
          </w:tcPr>
          <w:p w14:paraId="04D6166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37 (16.6)</w:t>
            </w:r>
          </w:p>
        </w:tc>
        <w:tc>
          <w:tcPr>
            <w:tcW w:w="345" w:type="pct"/>
            <w:tcBorders>
              <w:top w:val="nil"/>
              <w:left w:val="nil"/>
              <w:bottom w:val="nil"/>
              <w:right w:val="nil"/>
            </w:tcBorders>
            <w:shd w:val="clear" w:color="000000" w:fill="FFFFFF"/>
            <w:noWrap/>
            <w:hideMark/>
          </w:tcPr>
          <w:p w14:paraId="24255D1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20 (9.0)</w:t>
            </w:r>
          </w:p>
        </w:tc>
        <w:tc>
          <w:tcPr>
            <w:tcW w:w="300" w:type="pct"/>
            <w:tcBorders>
              <w:top w:val="nil"/>
              <w:left w:val="nil"/>
              <w:bottom w:val="nil"/>
              <w:right w:val="nil"/>
            </w:tcBorders>
            <w:shd w:val="clear" w:color="000000" w:fill="FFFFFF"/>
            <w:noWrap/>
            <w:hideMark/>
          </w:tcPr>
          <w:p w14:paraId="4871B4C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28 (12.6)</w:t>
            </w:r>
          </w:p>
        </w:tc>
      </w:tr>
      <w:tr w:rsidR="00646919" w:rsidRPr="00646919" w14:paraId="1243D43A" w14:textId="77777777" w:rsidTr="00671B71">
        <w:trPr>
          <w:trHeight w:val="293"/>
        </w:trPr>
        <w:tc>
          <w:tcPr>
            <w:tcW w:w="108" w:type="pct"/>
            <w:tcBorders>
              <w:top w:val="nil"/>
              <w:left w:val="nil"/>
              <w:bottom w:val="nil"/>
              <w:right w:val="nil"/>
            </w:tcBorders>
            <w:shd w:val="clear" w:color="000000" w:fill="FFFFFF"/>
            <w:noWrap/>
            <w:hideMark/>
          </w:tcPr>
          <w:p w14:paraId="036F2640"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5A1B0578"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Use various types of fidelity.</w:t>
            </w:r>
          </w:p>
        </w:tc>
        <w:tc>
          <w:tcPr>
            <w:tcW w:w="331" w:type="pct"/>
            <w:tcBorders>
              <w:top w:val="nil"/>
              <w:left w:val="nil"/>
              <w:bottom w:val="nil"/>
              <w:right w:val="nil"/>
            </w:tcBorders>
            <w:shd w:val="clear" w:color="000000" w:fill="FFFFFF"/>
            <w:noWrap/>
            <w:hideMark/>
          </w:tcPr>
          <w:p w14:paraId="59ADAA7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211 (50.2)</w:t>
            </w:r>
          </w:p>
        </w:tc>
        <w:tc>
          <w:tcPr>
            <w:tcW w:w="363" w:type="pct"/>
            <w:tcBorders>
              <w:top w:val="nil"/>
              <w:left w:val="nil"/>
              <w:bottom w:val="nil"/>
              <w:right w:val="nil"/>
            </w:tcBorders>
            <w:shd w:val="clear" w:color="000000" w:fill="FFFFFF"/>
            <w:noWrap/>
            <w:hideMark/>
          </w:tcPr>
          <w:p w14:paraId="7671FB0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43 (20.4)</w:t>
            </w:r>
          </w:p>
        </w:tc>
        <w:tc>
          <w:tcPr>
            <w:tcW w:w="300" w:type="pct"/>
            <w:tcBorders>
              <w:top w:val="nil"/>
              <w:left w:val="nil"/>
              <w:bottom w:val="nil"/>
              <w:right w:val="nil"/>
            </w:tcBorders>
            <w:shd w:val="clear" w:color="000000" w:fill="FFFFFF"/>
            <w:noWrap/>
            <w:hideMark/>
          </w:tcPr>
          <w:p w14:paraId="0DB7832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37 (17.5)</w:t>
            </w:r>
          </w:p>
        </w:tc>
        <w:tc>
          <w:tcPr>
            <w:tcW w:w="300" w:type="pct"/>
            <w:tcBorders>
              <w:top w:val="nil"/>
              <w:left w:val="nil"/>
              <w:bottom w:val="nil"/>
              <w:right w:val="nil"/>
            </w:tcBorders>
            <w:shd w:val="clear" w:color="000000" w:fill="FFFFFF"/>
            <w:noWrap/>
            <w:hideMark/>
          </w:tcPr>
          <w:p w14:paraId="542E1EC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26 (12.3)</w:t>
            </w:r>
          </w:p>
        </w:tc>
        <w:tc>
          <w:tcPr>
            <w:tcW w:w="308" w:type="pct"/>
            <w:tcBorders>
              <w:top w:val="nil"/>
              <w:left w:val="nil"/>
              <w:bottom w:val="nil"/>
              <w:right w:val="nil"/>
            </w:tcBorders>
            <w:shd w:val="clear" w:color="000000" w:fill="FFFFFF"/>
            <w:noWrap/>
            <w:hideMark/>
          </w:tcPr>
          <w:p w14:paraId="0860261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26 (12.3)</w:t>
            </w:r>
          </w:p>
        </w:tc>
        <w:tc>
          <w:tcPr>
            <w:tcW w:w="300" w:type="pct"/>
            <w:tcBorders>
              <w:top w:val="nil"/>
              <w:left w:val="nil"/>
              <w:bottom w:val="nil"/>
              <w:right w:val="nil"/>
            </w:tcBorders>
            <w:shd w:val="clear" w:color="000000" w:fill="FFFFFF"/>
            <w:noWrap/>
            <w:hideMark/>
          </w:tcPr>
          <w:p w14:paraId="6BA3149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35 (16.6)</w:t>
            </w:r>
          </w:p>
        </w:tc>
        <w:tc>
          <w:tcPr>
            <w:tcW w:w="345" w:type="pct"/>
            <w:tcBorders>
              <w:top w:val="nil"/>
              <w:left w:val="nil"/>
              <w:bottom w:val="nil"/>
              <w:right w:val="nil"/>
            </w:tcBorders>
            <w:shd w:val="clear" w:color="000000" w:fill="FFFFFF"/>
            <w:noWrap/>
            <w:hideMark/>
          </w:tcPr>
          <w:p w14:paraId="6A5A51A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17 (8.1)</w:t>
            </w:r>
          </w:p>
        </w:tc>
        <w:tc>
          <w:tcPr>
            <w:tcW w:w="300" w:type="pct"/>
            <w:tcBorders>
              <w:top w:val="nil"/>
              <w:left w:val="nil"/>
              <w:bottom w:val="nil"/>
              <w:right w:val="nil"/>
            </w:tcBorders>
            <w:shd w:val="clear" w:color="000000" w:fill="FFFFFF"/>
            <w:noWrap/>
            <w:hideMark/>
          </w:tcPr>
          <w:p w14:paraId="25FA66B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27 (12.8)</w:t>
            </w:r>
          </w:p>
        </w:tc>
      </w:tr>
      <w:tr w:rsidR="00646919" w:rsidRPr="00646919" w14:paraId="43CC6431" w14:textId="77777777" w:rsidTr="00671B71">
        <w:trPr>
          <w:trHeight w:val="293"/>
        </w:trPr>
        <w:tc>
          <w:tcPr>
            <w:tcW w:w="108" w:type="pct"/>
            <w:tcBorders>
              <w:top w:val="nil"/>
              <w:left w:val="nil"/>
              <w:bottom w:val="nil"/>
              <w:right w:val="nil"/>
            </w:tcBorders>
            <w:shd w:val="clear" w:color="000000" w:fill="FFFFFF"/>
            <w:noWrap/>
            <w:hideMark/>
          </w:tcPr>
          <w:p w14:paraId="4F3162B3"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34A45E9F"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Maintain a facilitative approach that is participant-centered.</w:t>
            </w:r>
          </w:p>
        </w:tc>
        <w:tc>
          <w:tcPr>
            <w:tcW w:w="331" w:type="pct"/>
            <w:tcBorders>
              <w:top w:val="nil"/>
              <w:left w:val="nil"/>
              <w:bottom w:val="nil"/>
              <w:right w:val="nil"/>
            </w:tcBorders>
            <w:shd w:val="clear" w:color="000000" w:fill="FFFFFF"/>
            <w:noWrap/>
            <w:hideMark/>
          </w:tcPr>
          <w:p w14:paraId="20CEBB5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223 (53.1)</w:t>
            </w:r>
          </w:p>
        </w:tc>
        <w:tc>
          <w:tcPr>
            <w:tcW w:w="363" w:type="pct"/>
            <w:tcBorders>
              <w:top w:val="nil"/>
              <w:left w:val="nil"/>
              <w:bottom w:val="nil"/>
              <w:right w:val="nil"/>
            </w:tcBorders>
            <w:shd w:val="clear" w:color="000000" w:fill="FFFFFF"/>
            <w:noWrap/>
            <w:hideMark/>
          </w:tcPr>
          <w:p w14:paraId="35F5368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45 (20.2)</w:t>
            </w:r>
          </w:p>
        </w:tc>
        <w:tc>
          <w:tcPr>
            <w:tcW w:w="300" w:type="pct"/>
            <w:tcBorders>
              <w:top w:val="nil"/>
              <w:left w:val="nil"/>
              <w:bottom w:val="nil"/>
              <w:right w:val="nil"/>
            </w:tcBorders>
            <w:shd w:val="clear" w:color="000000" w:fill="FFFFFF"/>
            <w:noWrap/>
            <w:hideMark/>
          </w:tcPr>
          <w:p w14:paraId="1B395E3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38 (17.0)</w:t>
            </w:r>
          </w:p>
        </w:tc>
        <w:tc>
          <w:tcPr>
            <w:tcW w:w="300" w:type="pct"/>
            <w:tcBorders>
              <w:top w:val="nil"/>
              <w:left w:val="nil"/>
              <w:bottom w:val="nil"/>
              <w:right w:val="nil"/>
            </w:tcBorders>
            <w:shd w:val="clear" w:color="000000" w:fill="FFFFFF"/>
            <w:noWrap/>
            <w:hideMark/>
          </w:tcPr>
          <w:p w14:paraId="02E02BE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23 (10.3)</w:t>
            </w:r>
          </w:p>
        </w:tc>
        <w:tc>
          <w:tcPr>
            <w:tcW w:w="308" w:type="pct"/>
            <w:tcBorders>
              <w:top w:val="nil"/>
              <w:left w:val="nil"/>
              <w:bottom w:val="nil"/>
              <w:right w:val="nil"/>
            </w:tcBorders>
            <w:shd w:val="clear" w:color="000000" w:fill="FFFFFF"/>
            <w:noWrap/>
            <w:hideMark/>
          </w:tcPr>
          <w:p w14:paraId="6D0171D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32 (14.3)</w:t>
            </w:r>
          </w:p>
        </w:tc>
        <w:tc>
          <w:tcPr>
            <w:tcW w:w="300" w:type="pct"/>
            <w:tcBorders>
              <w:top w:val="nil"/>
              <w:left w:val="nil"/>
              <w:bottom w:val="nil"/>
              <w:right w:val="nil"/>
            </w:tcBorders>
            <w:shd w:val="clear" w:color="000000" w:fill="FFFFFF"/>
            <w:noWrap/>
            <w:hideMark/>
          </w:tcPr>
          <w:p w14:paraId="6B7A44E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40 (17.9)</w:t>
            </w:r>
          </w:p>
        </w:tc>
        <w:tc>
          <w:tcPr>
            <w:tcW w:w="345" w:type="pct"/>
            <w:tcBorders>
              <w:top w:val="nil"/>
              <w:left w:val="nil"/>
              <w:bottom w:val="nil"/>
              <w:right w:val="nil"/>
            </w:tcBorders>
            <w:shd w:val="clear" w:color="000000" w:fill="FFFFFF"/>
            <w:noWrap/>
            <w:hideMark/>
          </w:tcPr>
          <w:p w14:paraId="4CB1B72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20 (9.0)</w:t>
            </w:r>
          </w:p>
        </w:tc>
        <w:tc>
          <w:tcPr>
            <w:tcW w:w="300" w:type="pct"/>
            <w:tcBorders>
              <w:top w:val="nil"/>
              <w:left w:val="nil"/>
              <w:bottom w:val="nil"/>
              <w:right w:val="nil"/>
            </w:tcBorders>
            <w:shd w:val="clear" w:color="000000" w:fill="FFFFFF"/>
            <w:noWrap/>
            <w:hideMark/>
          </w:tcPr>
          <w:p w14:paraId="58CCCC7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25 (11.2)</w:t>
            </w:r>
          </w:p>
        </w:tc>
      </w:tr>
      <w:tr w:rsidR="00646919" w:rsidRPr="00646919" w14:paraId="3751AF24" w14:textId="77777777" w:rsidTr="00671B71">
        <w:trPr>
          <w:trHeight w:val="293"/>
        </w:trPr>
        <w:tc>
          <w:tcPr>
            <w:tcW w:w="108" w:type="pct"/>
            <w:tcBorders>
              <w:top w:val="nil"/>
              <w:left w:val="nil"/>
              <w:bottom w:val="nil"/>
              <w:right w:val="nil"/>
            </w:tcBorders>
            <w:shd w:val="clear" w:color="000000" w:fill="FFFFFF"/>
            <w:noWrap/>
            <w:hideMark/>
          </w:tcPr>
          <w:p w14:paraId="132C94C7"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30545C21"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Begin simulation-based experiences with a pre-briefing.</w:t>
            </w:r>
          </w:p>
        </w:tc>
        <w:tc>
          <w:tcPr>
            <w:tcW w:w="331" w:type="pct"/>
            <w:tcBorders>
              <w:top w:val="nil"/>
              <w:left w:val="nil"/>
              <w:bottom w:val="nil"/>
              <w:right w:val="nil"/>
            </w:tcBorders>
            <w:shd w:val="clear" w:color="000000" w:fill="FFFFFF"/>
            <w:noWrap/>
            <w:hideMark/>
          </w:tcPr>
          <w:p w14:paraId="2F5F1C8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143 (34.0)</w:t>
            </w:r>
          </w:p>
        </w:tc>
        <w:tc>
          <w:tcPr>
            <w:tcW w:w="363" w:type="pct"/>
            <w:tcBorders>
              <w:top w:val="nil"/>
              <w:left w:val="nil"/>
              <w:bottom w:val="nil"/>
              <w:right w:val="nil"/>
            </w:tcBorders>
            <w:shd w:val="clear" w:color="000000" w:fill="FFFFFF"/>
            <w:noWrap/>
            <w:hideMark/>
          </w:tcPr>
          <w:p w14:paraId="6ED740C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34 (23.8)</w:t>
            </w:r>
          </w:p>
        </w:tc>
        <w:tc>
          <w:tcPr>
            <w:tcW w:w="300" w:type="pct"/>
            <w:tcBorders>
              <w:top w:val="nil"/>
              <w:left w:val="nil"/>
              <w:bottom w:val="nil"/>
              <w:right w:val="nil"/>
            </w:tcBorders>
            <w:shd w:val="clear" w:color="000000" w:fill="FFFFFF"/>
            <w:noWrap/>
            <w:hideMark/>
          </w:tcPr>
          <w:p w14:paraId="52DC562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25 (17.5)</w:t>
            </w:r>
          </w:p>
        </w:tc>
        <w:tc>
          <w:tcPr>
            <w:tcW w:w="300" w:type="pct"/>
            <w:tcBorders>
              <w:top w:val="nil"/>
              <w:left w:val="nil"/>
              <w:bottom w:val="nil"/>
              <w:right w:val="nil"/>
            </w:tcBorders>
            <w:shd w:val="clear" w:color="000000" w:fill="FFFFFF"/>
            <w:noWrap/>
            <w:hideMark/>
          </w:tcPr>
          <w:p w14:paraId="69E0E90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18 (12.6)</w:t>
            </w:r>
          </w:p>
        </w:tc>
        <w:tc>
          <w:tcPr>
            <w:tcW w:w="308" w:type="pct"/>
            <w:tcBorders>
              <w:top w:val="nil"/>
              <w:left w:val="nil"/>
              <w:bottom w:val="nil"/>
              <w:right w:val="nil"/>
            </w:tcBorders>
            <w:shd w:val="clear" w:color="000000" w:fill="FFFFFF"/>
            <w:noWrap/>
            <w:hideMark/>
          </w:tcPr>
          <w:p w14:paraId="7457D45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21 (14.7)</w:t>
            </w:r>
          </w:p>
        </w:tc>
        <w:tc>
          <w:tcPr>
            <w:tcW w:w="300" w:type="pct"/>
            <w:tcBorders>
              <w:top w:val="nil"/>
              <w:left w:val="nil"/>
              <w:bottom w:val="nil"/>
              <w:right w:val="nil"/>
            </w:tcBorders>
            <w:shd w:val="clear" w:color="000000" w:fill="FFFFFF"/>
            <w:noWrap/>
            <w:hideMark/>
          </w:tcPr>
          <w:p w14:paraId="68799C3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22 (15.4)</w:t>
            </w:r>
          </w:p>
        </w:tc>
        <w:tc>
          <w:tcPr>
            <w:tcW w:w="345" w:type="pct"/>
            <w:tcBorders>
              <w:top w:val="nil"/>
              <w:left w:val="nil"/>
              <w:bottom w:val="nil"/>
              <w:right w:val="nil"/>
            </w:tcBorders>
            <w:shd w:val="clear" w:color="000000" w:fill="FFFFFF"/>
            <w:noWrap/>
            <w:hideMark/>
          </w:tcPr>
          <w:p w14:paraId="1C6AD40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(6.3)</w:t>
            </w:r>
          </w:p>
        </w:tc>
        <w:tc>
          <w:tcPr>
            <w:tcW w:w="300" w:type="pct"/>
            <w:tcBorders>
              <w:top w:val="nil"/>
              <w:left w:val="nil"/>
              <w:bottom w:val="nil"/>
              <w:right w:val="nil"/>
            </w:tcBorders>
            <w:shd w:val="clear" w:color="000000" w:fill="FFFFFF"/>
            <w:noWrap/>
            <w:hideMark/>
          </w:tcPr>
          <w:p w14:paraId="4954050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(9.8)</w:t>
            </w:r>
          </w:p>
        </w:tc>
      </w:tr>
      <w:tr w:rsidR="00646919" w:rsidRPr="00646919" w14:paraId="164848D8" w14:textId="77777777" w:rsidTr="00671B71">
        <w:trPr>
          <w:trHeight w:val="593"/>
        </w:trPr>
        <w:tc>
          <w:tcPr>
            <w:tcW w:w="108" w:type="pct"/>
            <w:tcBorders>
              <w:top w:val="nil"/>
              <w:left w:val="nil"/>
              <w:bottom w:val="nil"/>
              <w:right w:val="nil"/>
            </w:tcBorders>
            <w:shd w:val="clear" w:color="000000" w:fill="FFFFFF"/>
            <w:noWrap/>
            <w:hideMark/>
          </w:tcPr>
          <w:p w14:paraId="53B8CA80"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733D62D8"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Follow simulation-based experiences with a debriefing and/or feedback session.</w:t>
            </w:r>
          </w:p>
        </w:tc>
        <w:tc>
          <w:tcPr>
            <w:tcW w:w="331" w:type="pct"/>
            <w:tcBorders>
              <w:top w:val="nil"/>
              <w:left w:val="nil"/>
              <w:bottom w:val="nil"/>
              <w:right w:val="nil"/>
            </w:tcBorders>
            <w:shd w:val="clear" w:color="000000" w:fill="FFFFFF"/>
            <w:noWrap/>
            <w:hideMark/>
          </w:tcPr>
          <w:p w14:paraId="1505EA3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175 (41.7)</w:t>
            </w:r>
          </w:p>
        </w:tc>
        <w:tc>
          <w:tcPr>
            <w:tcW w:w="363" w:type="pct"/>
            <w:tcBorders>
              <w:top w:val="nil"/>
              <w:left w:val="nil"/>
              <w:bottom w:val="nil"/>
              <w:right w:val="nil"/>
            </w:tcBorders>
            <w:shd w:val="clear" w:color="000000" w:fill="FFFFFF"/>
            <w:noWrap/>
            <w:hideMark/>
          </w:tcPr>
          <w:p w14:paraId="1EF6E91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40 (22.9)</w:t>
            </w:r>
          </w:p>
        </w:tc>
        <w:tc>
          <w:tcPr>
            <w:tcW w:w="300" w:type="pct"/>
            <w:tcBorders>
              <w:top w:val="nil"/>
              <w:left w:val="nil"/>
              <w:bottom w:val="nil"/>
              <w:right w:val="nil"/>
            </w:tcBorders>
            <w:shd w:val="clear" w:color="000000" w:fill="FFFFFF"/>
            <w:noWrap/>
            <w:hideMark/>
          </w:tcPr>
          <w:p w14:paraId="0159F30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29 (16.6)</w:t>
            </w:r>
          </w:p>
        </w:tc>
        <w:tc>
          <w:tcPr>
            <w:tcW w:w="300" w:type="pct"/>
            <w:tcBorders>
              <w:top w:val="nil"/>
              <w:left w:val="nil"/>
              <w:bottom w:val="nil"/>
              <w:right w:val="nil"/>
            </w:tcBorders>
            <w:shd w:val="clear" w:color="000000" w:fill="FFFFFF"/>
            <w:noWrap/>
            <w:hideMark/>
          </w:tcPr>
          <w:p w14:paraId="72CCFFD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20 (11.4)</w:t>
            </w:r>
          </w:p>
        </w:tc>
        <w:tc>
          <w:tcPr>
            <w:tcW w:w="308" w:type="pct"/>
            <w:tcBorders>
              <w:top w:val="nil"/>
              <w:left w:val="nil"/>
              <w:bottom w:val="nil"/>
              <w:right w:val="nil"/>
            </w:tcBorders>
            <w:shd w:val="clear" w:color="000000" w:fill="FFFFFF"/>
            <w:noWrap/>
            <w:hideMark/>
          </w:tcPr>
          <w:p w14:paraId="3D7F28E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23 (13.1)</w:t>
            </w:r>
          </w:p>
        </w:tc>
        <w:tc>
          <w:tcPr>
            <w:tcW w:w="300" w:type="pct"/>
            <w:tcBorders>
              <w:top w:val="nil"/>
              <w:left w:val="nil"/>
              <w:bottom w:val="nil"/>
              <w:right w:val="nil"/>
            </w:tcBorders>
            <w:shd w:val="clear" w:color="000000" w:fill="FFFFFF"/>
            <w:noWrap/>
            <w:hideMark/>
          </w:tcPr>
          <w:p w14:paraId="525116D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30 (17.1)</w:t>
            </w:r>
          </w:p>
        </w:tc>
        <w:tc>
          <w:tcPr>
            <w:tcW w:w="345" w:type="pct"/>
            <w:tcBorders>
              <w:top w:val="nil"/>
              <w:left w:val="nil"/>
              <w:bottom w:val="nil"/>
              <w:right w:val="nil"/>
            </w:tcBorders>
            <w:shd w:val="clear" w:color="000000" w:fill="FFFFFF"/>
            <w:noWrap/>
            <w:hideMark/>
          </w:tcPr>
          <w:p w14:paraId="0BE5DF5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(8.0)</w:t>
            </w:r>
          </w:p>
        </w:tc>
        <w:tc>
          <w:tcPr>
            <w:tcW w:w="300" w:type="pct"/>
            <w:tcBorders>
              <w:top w:val="nil"/>
              <w:left w:val="nil"/>
              <w:bottom w:val="nil"/>
              <w:right w:val="nil"/>
            </w:tcBorders>
            <w:shd w:val="clear" w:color="000000" w:fill="FFFFFF"/>
            <w:noWrap/>
            <w:hideMark/>
          </w:tcPr>
          <w:p w14:paraId="0CB4FC8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19 (10.9)</w:t>
            </w:r>
          </w:p>
        </w:tc>
      </w:tr>
      <w:tr w:rsidR="00646919" w:rsidRPr="00646919" w14:paraId="3E0ABE3A" w14:textId="77777777" w:rsidTr="00671B71">
        <w:trPr>
          <w:trHeight w:val="293"/>
        </w:trPr>
        <w:tc>
          <w:tcPr>
            <w:tcW w:w="108" w:type="pct"/>
            <w:tcBorders>
              <w:top w:val="nil"/>
              <w:left w:val="nil"/>
              <w:bottom w:val="nil"/>
              <w:right w:val="nil"/>
            </w:tcBorders>
            <w:shd w:val="clear" w:color="000000" w:fill="FFFFFF"/>
            <w:noWrap/>
            <w:hideMark/>
          </w:tcPr>
          <w:p w14:paraId="6E1F47BB"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410FB2CA"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Include an evaluation of the participant, facilitator, etc.</w:t>
            </w:r>
          </w:p>
        </w:tc>
        <w:tc>
          <w:tcPr>
            <w:tcW w:w="331" w:type="pct"/>
            <w:tcBorders>
              <w:top w:val="nil"/>
              <w:left w:val="nil"/>
              <w:bottom w:val="nil"/>
              <w:right w:val="nil"/>
            </w:tcBorders>
            <w:shd w:val="clear" w:color="000000" w:fill="FFFFFF"/>
            <w:noWrap/>
            <w:hideMark/>
          </w:tcPr>
          <w:p w14:paraId="124AD1C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88 (21.0)</w:t>
            </w:r>
          </w:p>
        </w:tc>
        <w:tc>
          <w:tcPr>
            <w:tcW w:w="363" w:type="pct"/>
            <w:tcBorders>
              <w:top w:val="nil"/>
              <w:left w:val="nil"/>
              <w:bottom w:val="nil"/>
              <w:right w:val="nil"/>
            </w:tcBorders>
            <w:shd w:val="clear" w:color="000000" w:fill="FFFFFF"/>
            <w:noWrap/>
            <w:hideMark/>
          </w:tcPr>
          <w:p w14:paraId="5B5E12A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23 (26.1)</w:t>
            </w:r>
          </w:p>
        </w:tc>
        <w:tc>
          <w:tcPr>
            <w:tcW w:w="300" w:type="pct"/>
            <w:tcBorders>
              <w:top w:val="nil"/>
              <w:left w:val="nil"/>
              <w:bottom w:val="nil"/>
              <w:right w:val="nil"/>
            </w:tcBorders>
            <w:shd w:val="clear" w:color="000000" w:fill="FFFFFF"/>
            <w:noWrap/>
            <w:hideMark/>
          </w:tcPr>
          <w:p w14:paraId="42FDC72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(15.9)</w:t>
            </w:r>
          </w:p>
        </w:tc>
        <w:tc>
          <w:tcPr>
            <w:tcW w:w="300" w:type="pct"/>
            <w:tcBorders>
              <w:top w:val="nil"/>
              <w:left w:val="nil"/>
              <w:bottom w:val="nil"/>
              <w:right w:val="nil"/>
            </w:tcBorders>
            <w:shd w:val="clear" w:color="000000" w:fill="FFFFFF"/>
            <w:noWrap/>
            <w:hideMark/>
          </w:tcPr>
          <w:p w14:paraId="1CCE68D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(11.4)</w:t>
            </w:r>
          </w:p>
        </w:tc>
        <w:tc>
          <w:tcPr>
            <w:tcW w:w="308" w:type="pct"/>
            <w:tcBorders>
              <w:top w:val="nil"/>
              <w:left w:val="nil"/>
              <w:bottom w:val="nil"/>
              <w:right w:val="nil"/>
            </w:tcBorders>
            <w:shd w:val="clear" w:color="000000" w:fill="FFFFFF"/>
            <w:noWrap/>
            <w:hideMark/>
          </w:tcPr>
          <w:p w14:paraId="35986D4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(10.2)</w:t>
            </w:r>
          </w:p>
        </w:tc>
        <w:tc>
          <w:tcPr>
            <w:tcW w:w="300" w:type="pct"/>
            <w:tcBorders>
              <w:top w:val="nil"/>
              <w:left w:val="nil"/>
              <w:bottom w:val="nil"/>
              <w:right w:val="nil"/>
            </w:tcBorders>
            <w:shd w:val="clear" w:color="000000" w:fill="FFFFFF"/>
            <w:noWrap/>
            <w:hideMark/>
          </w:tcPr>
          <w:p w14:paraId="33A5E61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(17.0)</w:t>
            </w:r>
          </w:p>
        </w:tc>
        <w:tc>
          <w:tcPr>
            <w:tcW w:w="345" w:type="pct"/>
            <w:tcBorders>
              <w:top w:val="nil"/>
              <w:left w:val="nil"/>
              <w:bottom w:val="nil"/>
              <w:right w:val="nil"/>
            </w:tcBorders>
            <w:shd w:val="clear" w:color="000000" w:fill="FFFFFF"/>
            <w:noWrap/>
            <w:hideMark/>
          </w:tcPr>
          <w:p w14:paraId="7E79906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 (6.8)</w:t>
            </w:r>
          </w:p>
        </w:tc>
        <w:tc>
          <w:tcPr>
            <w:tcW w:w="300" w:type="pct"/>
            <w:tcBorders>
              <w:top w:val="nil"/>
              <w:left w:val="nil"/>
              <w:bottom w:val="nil"/>
              <w:right w:val="nil"/>
            </w:tcBorders>
            <w:shd w:val="clear" w:color="000000" w:fill="FFFFFF"/>
            <w:noWrap/>
            <w:hideMark/>
          </w:tcPr>
          <w:p w14:paraId="18A6475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(12.5)</w:t>
            </w:r>
          </w:p>
        </w:tc>
      </w:tr>
      <w:tr w:rsidR="00646919" w:rsidRPr="00646919" w14:paraId="4DC540D2" w14:textId="77777777" w:rsidTr="00671B71">
        <w:trPr>
          <w:trHeight w:val="293"/>
        </w:trPr>
        <w:tc>
          <w:tcPr>
            <w:tcW w:w="108" w:type="pct"/>
            <w:tcBorders>
              <w:top w:val="nil"/>
              <w:left w:val="nil"/>
              <w:bottom w:val="nil"/>
              <w:right w:val="nil"/>
            </w:tcBorders>
            <w:shd w:val="clear" w:color="000000" w:fill="FFFFFF"/>
            <w:noWrap/>
            <w:hideMark/>
          </w:tcPr>
          <w:p w14:paraId="3D307BB5"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080690EB"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Provide preparation materials and resources.</w:t>
            </w:r>
          </w:p>
        </w:tc>
        <w:tc>
          <w:tcPr>
            <w:tcW w:w="331" w:type="pct"/>
            <w:tcBorders>
              <w:top w:val="nil"/>
              <w:left w:val="nil"/>
              <w:bottom w:val="nil"/>
              <w:right w:val="nil"/>
            </w:tcBorders>
            <w:shd w:val="clear" w:color="000000" w:fill="FFFFFF"/>
            <w:noWrap/>
            <w:hideMark/>
          </w:tcPr>
          <w:p w14:paraId="7EF249C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95 (22.6)</w:t>
            </w:r>
          </w:p>
        </w:tc>
        <w:tc>
          <w:tcPr>
            <w:tcW w:w="363" w:type="pct"/>
            <w:tcBorders>
              <w:top w:val="nil"/>
              <w:left w:val="nil"/>
              <w:bottom w:val="nil"/>
              <w:right w:val="nil"/>
            </w:tcBorders>
            <w:shd w:val="clear" w:color="000000" w:fill="FFFFFF"/>
            <w:noWrap/>
            <w:hideMark/>
          </w:tcPr>
          <w:p w14:paraId="30046EC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22 (23.2)</w:t>
            </w:r>
          </w:p>
        </w:tc>
        <w:tc>
          <w:tcPr>
            <w:tcW w:w="300" w:type="pct"/>
            <w:tcBorders>
              <w:top w:val="nil"/>
              <w:left w:val="nil"/>
              <w:bottom w:val="nil"/>
              <w:right w:val="nil"/>
            </w:tcBorders>
            <w:shd w:val="clear" w:color="000000" w:fill="FFFFFF"/>
            <w:noWrap/>
            <w:hideMark/>
          </w:tcPr>
          <w:p w14:paraId="351A469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18 (18.9)</w:t>
            </w:r>
          </w:p>
        </w:tc>
        <w:tc>
          <w:tcPr>
            <w:tcW w:w="300" w:type="pct"/>
            <w:tcBorders>
              <w:top w:val="nil"/>
              <w:left w:val="nil"/>
              <w:bottom w:val="nil"/>
              <w:right w:val="nil"/>
            </w:tcBorders>
            <w:shd w:val="clear" w:color="000000" w:fill="FFFFFF"/>
            <w:noWrap/>
            <w:hideMark/>
          </w:tcPr>
          <w:p w14:paraId="4C12220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(10.5)</w:t>
            </w:r>
          </w:p>
        </w:tc>
        <w:tc>
          <w:tcPr>
            <w:tcW w:w="308" w:type="pct"/>
            <w:tcBorders>
              <w:top w:val="nil"/>
              <w:left w:val="nil"/>
              <w:bottom w:val="nil"/>
              <w:right w:val="nil"/>
            </w:tcBorders>
            <w:shd w:val="clear" w:color="000000" w:fill="FFFFFF"/>
            <w:noWrap/>
            <w:hideMark/>
          </w:tcPr>
          <w:p w14:paraId="6EB17D2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(11.6)</w:t>
            </w:r>
          </w:p>
        </w:tc>
        <w:tc>
          <w:tcPr>
            <w:tcW w:w="300" w:type="pct"/>
            <w:tcBorders>
              <w:top w:val="nil"/>
              <w:left w:val="nil"/>
              <w:bottom w:val="nil"/>
              <w:right w:val="nil"/>
            </w:tcBorders>
            <w:shd w:val="clear" w:color="000000" w:fill="FFFFFF"/>
            <w:noWrap/>
            <w:hideMark/>
          </w:tcPr>
          <w:p w14:paraId="2A1C1E7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(15.8)</w:t>
            </w:r>
          </w:p>
        </w:tc>
        <w:tc>
          <w:tcPr>
            <w:tcW w:w="345" w:type="pct"/>
            <w:tcBorders>
              <w:top w:val="nil"/>
              <w:left w:val="nil"/>
              <w:bottom w:val="nil"/>
              <w:right w:val="nil"/>
            </w:tcBorders>
            <w:shd w:val="clear" w:color="000000" w:fill="FFFFFF"/>
            <w:noWrap/>
            <w:hideMark/>
          </w:tcPr>
          <w:p w14:paraId="13CA4D8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 (6.3)</w:t>
            </w:r>
          </w:p>
        </w:tc>
        <w:tc>
          <w:tcPr>
            <w:tcW w:w="300" w:type="pct"/>
            <w:tcBorders>
              <w:top w:val="nil"/>
              <w:left w:val="nil"/>
              <w:bottom w:val="nil"/>
              <w:right w:val="nil"/>
            </w:tcBorders>
            <w:shd w:val="clear" w:color="000000" w:fill="FFFFFF"/>
            <w:noWrap/>
            <w:hideMark/>
          </w:tcPr>
          <w:p w14:paraId="530DA6C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(13.7)</w:t>
            </w:r>
          </w:p>
        </w:tc>
      </w:tr>
      <w:tr w:rsidR="00646919" w:rsidRPr="00646919" w14:paraId="40735BC3" w14:textId="77777777" w:rsidTr="00671B71">
        <w:trPr>
          <w:trHeight w:val="293"/>
        </w:trPr>
        <w:tc>
          <w:tcPr>
            <w:tcW w:w="2453" w:type="pct"/>
            <w:gridSpan w:val="2"/>
            <w:tcBorders>
              <w:top w:val="nil"/>
              <w:left w:val="nil"/>
              <w:bottom w:val="nil"/>
              <w:right w:val="nil"/>
            </w:tcBorders>
            <w:shd w:val="clear" w:color="000000" w:fill="FFFFFF"/>
            <w:noWrap/>
            <w:vAlign w:val="center"/>
            <w:hideMark/>
          </w:tcPr>
          <w:p w14:paraId="2354882A"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Outcomes and Objectives</w:t>
            </w:r>
          </w:p>
        </w:tc>
        <w:tc>
          <w:tcPr>
            <w:tcW w:w="331" w:type="pct"/>
            <w:tcBorders>
              <w:top w:val="nil"/>
              <w:left w:val="nil"/>
              <w:bottom w:val="nil"/>
              <w:right w:val="nil"/>
            </w:tcBorders>
            <w:shd w:val="clear" w:color="000000" w:fill="FFFFFF"/>
            <w:noWrap/>
            <w:hideMark/>
          </w:tcPr>
          <w:p w14:paraId="7CF87ED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63" w:type="pct"/>
            <w:tcBorders>
              <w:top w:val="nil"/>
              <w:left w:val="nil"/>
              <w:bottom w:val="nil"/>
              <w:right w:val="nil"/>
            </w:tcBorders>
            <w:shd w:val="clear" w:color="000000" w:fill="FFFFFF"/>
            <w:noWrap/>
            <w:hideMark/>
          </w:tcPr>
          <w:p w14:paraId="6427A25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5F8B334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7A3AFE8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8" w:type="pct"/>
            <w:tcBorders>
              <w:top w:val="nil"/>
              <w:left w:val="nil"/>
              <w:bottom w:val="nil"/>
              <w:right w:val="nil"/>
            </w:tcBorders>
            <w:shd w:val="clear" w:color="000000" w:fill="FFFFFF"/>
            <w:noWrap/>
            <w:hideMark/>
          </w:tcPr>
          <w:p w14:paraId="4444B70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1B2D490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45" w:type="pct"/>
            <w:tcBorders>
              <w:top w:val="nil"/>
              <w:left w:val="nil"/>
              <w:bottom w:val="nil"/>
              <w:right w:val="nil"/>
            </w:tcBorders>
            <w:shd w:val="clear" w:color="000000" w:fill="FFFFFF"/>
            <w:noWrap/>
            <w:hideMark/>
          </w:tcPr>
          <w:p w14:paraId="3356623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140289F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r>
      <w:tr w:rsidR="00646919" w:rsidRPr="00646919" w14:paraId="12B79BA3" w14:textId="77777777" w:rsidTr="00671B71">
        <w:trPr>
          <w:trHeight w:val="293"/>
        </w:trPr>
        <w:tc>
          <w:tcPr>
            <w:tcW w:w="108" w:type="pct"/>
            <w:tcBorders>
              <w:top w:val="nil"/>
              <w:left w:val="nil"/>
              <w:bottom w:val="nil"/>
              <w:right w:val="nil"/>
            </w:tcBorders>
            <w:shd w:val="clear" w:color="000000" w:fill="FFFFFF"/>
            <w:noWrap/>
            <w:hideMark/>
          </w:tcPr>
          <w:p w14:paraId="249426ED"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62A618D4"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Determine expected outcomes.</w:t>
            </w:r>
          </w:p>
        </w:tc>
        <w:tc>
          <w:tcPr>
            <w:tcW w:w="331" w:type="pct"/>
            <w:tcBorders>
              <w:top w:val="nil"/>
              <w:left w:val="nil"/>
              <w:bottom w:val="nil"/>
              <w:right w:val="nil"/>
            </w:tcBorders>
            <w:shd w:val="clear" w:color="000000" w:fill="FFFFFF"/>
            <w:noWrap/>
            <w:hideMark/>
          </w:tcPr>
          <w:p w14:paraId="191368D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114 (27.1)</w:t>
            </w:r>
          </w:p>
        </w:tc>
        <w:tc>
          <w:tcPr>
            <w:tcW w:w="363" w:type="pct"/>
            <w:tcBorders>
              <w:top w:val="nil"/>
              <w:left w:val="nil"/>
              <w:bottom w:val="nil"/>
              <w:right w:val="nil"/>
            </w:tcBorders>
            <w:shd w:val="clear" w:color="000000" w:fill="FFFFFF"/>
            <w:noWrap/>
            <w:hideMark/>
          </w:tcPr>
          <w:p w14:paraId="18A9C23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26 (22.8)</w:t>
            </w:r>
          </w:p>
        </w:tc>
        <w:tc>
          <w:tcPr>
            <w:tcW w:w="300" w:type="pct"/>
            <w:tcBorders>
              <w:top w:val="nil"/>
              <w:left w:val="nil"/>
              <w:bottom w:val="nil"/>
              <w:right w:val="nil"/>
            </w:tcBorders>
            <w:shd w:val="clear" w:color="000000" w:fill="FFFFFF"/>
            <w:noWrap/>
            <w:hideMark/>
          </w:tcPr>
          <w:p w14:paraId="438BB39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18 (15.8)</w:t>
            </w:r>
          </w:p>
        </w:tc>
        <w:tc>
          <w:tcPr>
            <w:tcW w:w="300" w:type="pct"/>
            <w:tcBorders>
              <w:top w:val="nil"/>
              <w:left w:val="nil"/>
              <w:bottom w:val="nil"/>
              <w:right w:val="nil"/>
            </w:tcBorders>
            <w:shd w:val="clear" w:color="000000" w:fill="FFFFFF"/>
            <w:noWrap/>
            <w:hideMark/>
          </w:tcPr>
          <w:p w14:paraId="6175368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(13.2)</w:t>
            </w:r>
          </w:p>
        </w:tc>
        <w:tc>
          <w:tcPr>
            <w:tcW w:w="308" w:type="pct"/>
            <w:tcBorders>
              <w:top w:val="nil"/>
              <w:left w:val="nil"/>
              <w:bottom w:val="nil"/>
              <w:right w:val="nil"/>
            </w:tcBorders>
            <w:shd w:val="clear" w:color="000000" w:fill="FFFFFF"/>
            <w:noWrap/>
            <w:hideMark/>
          </w:tcPr>
          <w:p w14:paraId="68BA3D0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(12.3)</w:t>
            </w:r>
          </w:p>
        </w:tc>
        <w:tc>
          <w:tcPr>
            <w:tcW w:w="300" w:type="pct"/>
            <w:tcBorders>
              <w:top w:val="nil"/>
              <w:left w:val="nil"/>
              <w:bottom w:val="nil"/>
              <w:right w:val="nil"/>
            </w:tcBorders>
            <w:shd w:val="clear" w:color="000000" w:fill="FFFFFF"/>
            <w:noWrap/>
            <w:hideMark/>
          </w:tcPr>
          <w:p w14:paraId="4BC4EB4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20 (17.5)</w:t>
            </w:r>
          </w:p>
        </w:tc>
        <w:tc>
          <w:tcPr>
            <w:tcW w:w="345" w:type="pct"/>
            <w:tcBorders>
              <w:top w:val="nil"/>
              <w:left w:val="nil"/>
              <w:bottom w:val="nil"/>
              <w:right w:val="nil"/>
            </w:tcBorders>
            <w:shd w:val="clear" w:color="000000" w:fill="FFFFFF"/>
            <w:noWrap/>
            <w:hideMark/>
          </w:tcPr>
          <w:p w14:paraId="5C8398B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 (6.1)</w:t>
            </w:r>
          </w:p>
        </w:tc>
        <w:tc>
          <w:tcPr>
            <w:tcW w:w="300" w:type="pct"/>
            <w:tcBorders>
              <w:top w:val="nil"/>
              <w:left w:val="nil"/>
              <w:bottom w:val="nil"/>
              <w:right w:val="nil"/>
            </w:tcBorders>
            <w:shd w:val="clear" w:color="000000" w:fill="FFFFFF"/>
            <w:noWrap/>
            <w:hideMark/>
          </w:tcPr>
          <w:p w14:paraId="3F85FFE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(12.3)</w:t>
            </w:r>
          </w:p>
        </w:tc>
      </w:tr>
      <w:tr w:rsidR="00646919" w:rsidRPr="00646919" w14:paraId="30CE5118" w14:textId="77777777" w:rsidTr="00671B71">
        <w:trPr>
          <w:trHeight w:val="293"/>
        </w:trPr>
        <w:tc>
          <w:tcPr>
            <w:tcW w:w="108" w:type="pct"/>
            <w:tcBorders>
              <w:top w:val="nil"/>
              <w:left w:val="nil"/>
              <w:bottom w:val="nil"/>
              <w:right w:val="nil"/>
            </w:tcBorders>
            <w:shd w:val="clear" w:color="000000" w:fill="FFFFFF"/>
            <w:noWrap/>
            <w:hideMark/>
          </w:tcPr>
          <w:p w14:paraId="28DA77B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602F3D22"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Construct specific, measurable, achievable, realistic, time-phased objectives.</w:t>
            </w:r>
          </w:p>
        </w:tc>
        <w:tc>
          <w:tcPr>
            <w:tcW w:w="331" w:type="pct"/>
            <w:tcBorders>
              <w:top w:val="nil"/>
              <w:left w:val="nil"/>
              <w:bottom w:val="nil"/>
              <w:right w:val="nil"/>
            </w:tcBorders>
            <w:shd w:val="clear" w:color="000000" w:fill="FFFFFF"/>
            <w:noWrap/>
            <w:hideMark/>
          </w:tcPr>
          <w:p w14:paraId="0F492E2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32 (7.6)</w:t>
            </w:r>
          </w:p>
        </w:tc>
        <w:tc>
          <w:tcPr>
            <w:tcW w:w="363" w:type="pct"/>
            <w:tcBorders>
              <w:top w:val="nil"/>
              <w:left w:val="nil"/>
              <w:bottom w:val="nil"/>
              <w:right w:val="nil"/>
            </w:tcBorders>
            <w:shd w:val="clear" w:color="000000" w:fill="FFFFFF"/>
            <w:noWrap/>
            <w:hideMark/>
          </w:tcPr>
          <w:p w14:paraId="057C37C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 (21.9)</w:t>
            </w:r>
          </w:p>
        </w:tc>
        <w:tc>
          <w:tcPr>
            <w:tcW w:w="300" w:type="pct"/>
            <w:tcBorders>
              <w:top w:val="nil"/>
              <w:left w:val="nil"/>
              <w:bottom w:val="nil"/>
              <w:right w:val="nil"/>
            </w:tcBorders>
            <w:shd w:val="clear" w:color="000000" w:fill="FFFFFF"/>
            <w:noWrap/>
            <w:hideMark/>
          </w:tcPr>
          <w:p w14:paraId="0973B9B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 (18.8)</w:t>
            </w:r>
          </w:p>
        </w:tc>
        <w:tc>
          <w:tcPr>
            <w:tcW w:w="300" w:type="pct"/>
            <w:tcBorders>
              <w:top w:val="nil"/>
              <w:left w:val="nil"/>
              <w:bottom w:val="nil"/>
              <w:right w:val="nil"/>
            </w:tcBorders>
            <w:shd w:val="clear" w:color="000000" w:fill="FFFFFF"/>
            <w:noWrap/>
            <w:hideMark/>
          </w:tcPr>
          <w:p w14:paraId="37A74ED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(15.6)</w:t>
            </w:r>
          </w:p>
        </w:tc>
        <w:tc>
          <w:tcPr>
            <w:tcW w:w="308" w:type="pct"/>
            <w:tcBorders>
              <w:top w:val="nil"/>
              <w:left w:val="nil"/>
              <w:bottom w:val="nil"/>
              <w:right w:val="nil"/>
            </w:tcBorders>
            <w:shd w:val="clear" w:color="000000" w:fill="FFFFFF"/>
            <w:noWrap/>
            <w:hideMark/>
          </w:tcPr>
          <w:p w14:paraId="2889110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 (12.5)</w:t>
            </w:r>
          </w:p>
        </w:tc>
        <w:tc>
          <w:tcPr>
            <w:tcW w:w="300" w:type="pct"/>
            <w:tcBorders>
              <w:top w:val="nil"/>
              <w:left w:val="nil"/>
              <w:bottom w:val="nil"/>
              <w:right w:val="nil"/>
            </w:tcBorders>
            <w:shd w:val="clear" w:color="000000" w:fill="FFFFFF"/>
            <w:noWrap/>
            <w:hideMark/>
          </w:tcPr>
          <w:p w14:paraId="2D603CB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(15.6)</w:t>
            </w:r>
          </w:p>
        </w:tc>
        <w:tc>
          <w:tcPr>
            <w:tcW w:w="345" w:type="pct"/>
            <w:tcBorders>
              <w:top w:val="nil"/>
              <w:left w:val="nil"/>
              <w:bottom w:val="nil"/>
              <w:right w:val="nil"/>
            </w:tcBorders>
            <w:shd w:val="clear" w:color="000000" w:fill="FFFFFF"/>
            <w:noWrap/>
            <w:hideMark/>
          </w:tcPr>
          <w:p w14:paraId="6005671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 (6.3)</w:t>
            </w:r>
          </w:p>
        </w:tc>
        <w:tc>
          <w:tcPr>
            <w:tcW w:w="300" w:type="pct"/>
            <w:tcBorders>
              <w:top w:val="nil"/>
              <w:left w:val="nil"/>
              <w:bottom w:val="nil"/>
              <w:right w:val="nil"/>
            </w:tcBorders>
            <w:shd w:val="clear" w:color="000000" w:fill="FFFFFF"/>
            <w:noWrap/>
            <w:hideMark/>
          </w:tcPr>
          <w:p w14:paraId="4A516CF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 (9.4)</w:t>
            </w:r>
          </w:p>
        </w:tc>
      </w:tr>
      <w:tr w:rsidR="00646919" w:rsidRPr="00646919" w14:paraId="02D6BF6E" w14:textId="77777777" w:rsidTr="00671B71">
        <w:trPr>
          <w:trHeight w:val="293"/>
        </w:trPr>
        <w:tc>
          <w:tcPr>
            <w:tcW w:w="2453" w:type="pct"/>
            <w:gridSpan w:val="2"/>
            <w:tcBorders>
              <w:top w:val="nil"/>
              <w:left w:val="nil"/>
              <w:bottom w:val="nil"/>
              <w:right w:val="nil"/>
            </w:tcBorders>
            <w:shd w:val="clear" w:color="000000" w:fill="FFFFFF"/>
            <w:noWrap/>
            <w:hideMark/>
          </w:tcPr>
          <w:p w14:paraId="7609C7E1"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Facilitation</w:t>
            </w:r>
          </w:p>
        </w:tc>
        <w:tc>
          <w:tcPr>
            <w:tcW w:w="331" w:type="pct"/>
            <w:tcBorders>
              <w:top w:val="nil"/>
              <w:left w:val="nil"/>
              <w:bottom w:val="nil"/>
              <w:right w:val="nil"/>
            </w:tcBorders>
            <w:shd w:val="clear" w:color="000000" w:fill="FFFFFF"/>
            <w:noWrap/>
            <w:hideMark/>
          </w:tcPr>
          <w:p w14:paraId="7045EB7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63" w:type="pct"/>
            <w:tcBorders>
              <w:top w:val="nil"/>
              <w:left w:val="nil"/>
              <w:bottom w:val="nil"/>
              <w:right w:val="nil"/>
            </w:tcBorders>
            <w:shd w:val="clear" w:color="000000" w:fill="FFFFFF"/>
            <w:noWrap/>
            <w:hideMark/>
          </w:tcPr>
          <w:p w14:paraId="4567F1B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3FB0516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6A2F62B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8" w:type="pct"/>
            <w:tcBorders>
              <w:top w:val="nil"/>
              <w:left w:val="nil"/>
              <w:bottom w:val="nil"/>
              <w:right w:val="nil"/>
            </w:tcBorders>
            <w:shd w:val="clear" w:color="000000" w:fill="FFFFFF"/>
            <w:noWrap/>
            <w:hideMark/>
          </w:tcPr>
          <w:p w14:paraId="36EAC3D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67682C9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45" w:type="pct"/>
            <w:tcBorders>
              <w:top w:val="nil"/>
              <w:left w:val="nil"/>
              <w:bottom w:val="nil"/>
              <w:right w:val="nil"/>
            </w:tcBorders>
            <w:shd w:val="clear" w:color="000000" w:fill="FFFFFF"/>
            <w:noWrap/>
            <w:hideMark/>
          </w:tcPr>
          <w:p w14:paraId="228408C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3E52A02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r>
      <w:tr w:rsidR="00646919" w:rsidRPr="00646919" w14:paraId="4B89FD4C" w14:textId="77777777" w:rsidTr="00671B71">
        <w:trPr>
          <w:trHeight w:val="293"/>
        </w:trPr>
        <w:tc>
          <w:tcPr>
            <w:tcW w:w="108" w:type="pct"/>
            <w:tcBorders>
              <w:top w:val="nil"/>
              <w:left w:val="nil"/>
              <w:bottom w:val="nil"/>
              <w:right w:val="nil"/>
            </w:tcBorders>
            <w:shd w:val="clear" w:color="000000" w:fill="FFFFFF"/>
            <w:noWrap/>
            <w:hideMark/>
          </w:tcPr>
          <w:p w14:paraId="037A887A"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lastRenderedPageBreak/>
              <w:t> </w:t>
            </w:r>
          </w:p>
        </w:tc>
        <w:tc>
          <w:tcPr>
            <w:tcW w:w="2345" w:type="pct"/>
            <w:tcBorders>
              <w:top w:val="nil"/>
              <w:left w:val="nil"/>
              <w:bottom w:val="nil"/>
              <w:right w:val="nil"/>
            </w:tcBorders>
            <w:shd w:val="clear" w:color="000000" w:fill="FFFFFF"/>
            <w:hideMark/>
          </w:tcPr>
          <w:p w14:paraId="0ED25591"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Effective facilitation requires a facilitator who has specific skills and knowledge.</w:t>
            </w:r>
          </w:p>
        </w:tc>
        <w:tc>
          <w:tcPr>
            <w:tcW w:w="331" w:type="pct"/>
            <w:tcBorders>
              <w:top w:val="nil"/>
              <w:left w:val="nil"/>
              <w:bottom w:val="nil"/>
              <w:right w:val="nil"/>
            </w:tcBorders>
            <w:shd w:val="clear" w:color="000000" w:fill="FFFFFF"/>
            <w:noWrap/>
            <w:hideMark/>
          </w:tcPr>
          <w:p w14:paraId="36294A5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105 (25.0)</w:t>
            </w:r>
          </w:p>
        </w:tc>
        <w:tc>
          <w:tcPr>
            <w:tcW w:w="363" w:type="pct"/>
            <w:tcBorders>
              <w:top w:val="nil"/>
              <w:left w:val="nil"/>
              <w:bottom w:val="nil"/>
              <w:right w:val="nil"/>
            </w:tcBorders>
            <w:shd w:val="clear" w:color="000000" w:fill="FFFFFF"/>
            <w:noWrap/>
            <w:hideMark/>
          </w:tcPr>
          <w:p w14:paraId="6916372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22 (21.0)</w:t>
            </w:r>
          </w:p>
        </w:tc>
        <w:tc>
          <w:tcPr>
            <w:tcW w:w="300" w:type="pct"/>
            <w:tcBorders>
              <w:top w:val="nil"/>
              <w:left w:val="nil"/>
              <w:bottom w:val="nil"/>
              <w:right w:val="nil"/>
            </w:tcBorders>
            <w:shd w:val="clear" w:color="000000" w:fill="FFFFFF"/>
            <w:noWrap/>
            <w:hideMark/>
          </w:tcPr>
          <w:p w14:paraId="144DCBD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21 (20.0)</w:t>
            </w:r>
          </w:p>
        </w:tc>
        <w:tc>
          <w:tcPr>
            <w:tcW w:w="300" w:type="pct"/>
            <w:tcBorders>
              <w:top w:val="nil"/>
              <w:left w:val="nil"/>
              <w:bottom w:val="nil"/>
              <w:right w:val="nil"/>
            </w:tcBorders>
            <w:shd w:val="clear" w:color="000000" w:fill="FFFFFF"/>
            <w:noWrap/>
            <w:hideMark/>
          </w:tcPr>
          <w:p w14:paraId="07921C0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18 (17.1)</w:t>
            </w:r>
          </w:p>
        </w:tc>
        <w:tc>
          <w:tcPr>
            <w:tcW w:w="308" w:type="pct"/>
            <w:tcBorders>
              <w:top w:val="nil"/>
              <w:left w:val="nil"/>
              <w:bottom w:val="nil"/>
              <w:right w:val="nil"/>
            </w:tcBorders>
            <w:shd w:val="clear" w:color="000000" w:fill="FFFFFF"/>
            <w:noWrap/>
            <w:hideMark/>
          </w:tcPr>
          <w:p w14:paraId="0B49E40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(13.3)</w:t>
            </w:r>
          </w:p>
        </w:tc>
        <w:tc>
          <w:tcPr>
            <w:tcW w:w="300" w:type="pct"/>
            <w:tcBorders>
              <w:top w:val="nil"/>
              <w:left w:val="nil"/>
              <w:bottom w:val="nil"/>
              <w:right w:val="nil"/>
            </w:tcBorders>
            <w:shd w:val="clear" w:color="000000" w:fill="FFFFFF"/>
            <w:noWrap/>
            <w:hideMark/>
          </w:tcPr>
          <w:p w14:paraId="2CBCBB5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(14.3)</w:t>
            </w:r>
          </w:p>
        </w:tc>
        <w:tc>
          <w:tcPr>
            <w:tcW w:w="345" w:type="pct"/>
            <w:tcBorders>
              <w:top w:val="nil"/>
              <w:left w:val="nil"/>
              <w:bottom w:val="nil"/>
              <w:right w:val="nil"/>
            </w:tcBorders>
            <w:shd w:val="clear" w:color="000000" w:fill="FFFFFF"/>
            <w:noWrap/>
            <w:hideMark/>
          </w:tcPr>
          <w:p w14:paraId="5F6B4B7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 (5.7)</w:t>
            </w:r>
          </w:p>
        </w:tc>
        <w:tc>
          <w:tcPr>
            <w:tcW w:w="300" w:type="pct"/>
            <w:tcBorders>
              <w:top w:val="nil"/>
              <w:left w:val="nil"/>
              <w:bottom w:val="nil"/>
              <w:right w:val="nil"/>
            </w:tcBorders>
            <w:shd w:val="clear" w:color="000000" w:fill="FFFFFF"/>
            <w:noWrap/>
            <w:hideMark/>
          </w:tcPr>
          <w:p w14:paraId="323C3A0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(8.6)</w:t>
            </w:r>
          </w:p>
        </w:tc>
      </w:tr>
      <w:tr w:rsidR="00646919" w:rsidRPr="00646919" w14:paraId="7E645E45" w14:textId="77777777" w:rsidTr="00671B71">
        <w:trPr>
          <w:trHeight w:val="293"/>
        </w:trPr>
        <w:tc>
          <w:tcPr>
            <w:tcW w:w="108" w:type="pct"/>
            <w:tcBorders>
              <w:top w:val="nil"/>
              <w:left w:val="nil"/>
              <w:bottom w:val="nil"/>
              <w:right w:val="nil"/>
            </w:tcBorders>
            <w:shd w:val="clear" w:color="000000" w:fill="FFFFFF"/>
            <w:noWrap/>
            <w:hideMark/>
          </w:tcPr>
          <w:p w14:paraId="07C72AA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7EBBD434"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The facilitative approach is appropriate to the level of the participants.</w:t>
            </w:r>
          </w:p>
        </w:tc>
        <w:tc>
          <w:tcPr>
            <w:tcW w:w="331" w:type="pct"/>
            <w:tcBorders>
              <w:top w:val="nil"/>
              <w:left w:val="nil"/>
              <w:bottom w:val="nil"/>
              <w:right w:val="nil"/>
            </w:tcBorders>
            <w:shd w:val="clear" w:color="000000" w:fill="FFFFFF"/>
            <w:noWrap/>
            <w:hideMark/>
          </w:tcPr>
          <w:p w14:paraId="06C8CE0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120 (28.6)</w:t>
            </w:r>
          </w:p>
        </w:tc>
        <w:tc>
          <w:tcPr>
            <w:tcW w:w="363" w:type="pct"/>
            <w:tcBorders>
              <w:top w:val="nil"/>
              <w:left w:val="nil"/>
              <w:bottom w:val="nil"/>
              <w:right w:val="nil"/>
            </w:tcBorders>
            <w:shd w:val="clear" w:color="000000" w:fill="FFFFFF"/>
            <w:noWrap/>
            <w:hideMark/>
          </w:tcPr>
          <w:p w14:paraId="60955F4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21 (17.5)</w:t>
            </w:r>
          </w:p>
        </w:tc>
        <w:tc>
          <w:tcPr>
            <w:tcW w:w="300" w:type="pct"/>
            <w:tcBorders>
              <w:top w:val="nil"/>
              <w:left w:val="nil"/>
              <w:bottom w:val="nil"/>
              <w:right w:val="nil"/>
            </w:tcBorders>
            <w:shd w:val="clear" w:color="000000" w:fill="FFFFFF"/>
            <w:noWrap/>
            <w:hideMark/>
          </w:tcPr>
          <w:p w14:paraId="5D74F41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23 (19.2)</w:t>
            </w:r>
          </w:p>
        </w:tc>
        <w:tc>
          <w:tcPr>
            <w:tcW w:w="300" w:type="pct"/>
            <w:tcBorders>
              <w:top w:val="nil"/>
              <w:left w:val="nil"/>
              <w:bottom w:val="nil"/>
              <w:right w:val="nil"/>
            </w:tcBorders>
            <w:shd w:val="clear" w:color="000000" w:fill="FFFFFF"/>
            <w:noWrap/>
            <w:hideMark/>
          </w:tcPr>
          <w:p w14:paraId="6AC60E1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19 (15.8)</w:t>
            </w:r>
          </w:p>
        </w:tc>
        <w:tc>
          <w:tcPr>
            <w:tcW w:w="308" w:type="pct"/>
            <w:tcBorders>
              <w:top w:val="nil"/>
              <w:left w:val="nil"/>
              <w:bottom w:val="nil"/>
              <w:right w:val="nil"/>
            </w:tcBorders>
            <w:shd w:val="clear" w:color="000000" w:fill="FFFFFF"/>
            <w:noWrap/>
            <w:hideMark/>
          </w:tcPr>
          <w:p w14:paraId="4B18925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18 (15.0)</w:t>
            </w:r>
          </w:p>
        </w:tc>
        <w:tc>
          <w:tcPr>
            <w:tcW w:w="300" w:type="pct"/>
            <w:tcBorders>
              <w:top w:val="nil"/>
              <w:left w:val="nil"/>
              <w:bottom w:val="nil"/>
              <w:right w:val="nil"/>
            </w:tcBorders>
            <w:shd w:val="clear" w:color="000000" w:fill="FFFFFF"/>
            <w:noWrap/>
            <w:hideMark/>
          </w:tcPr>
          <w:p w14:paraId="08B27CE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20 (16.7)</w:t>
            </w:r>
          </w:p>
        </w:tc>
        <w:tc>
          <w:tcPr>
            <w:tcW w:w="345" w:type="pct"/>
            <w:tcBorders>
              <w:top w:val="nil"/>
              <w:left w:val="nil"/>
              <w:bottom w:val="nil"/>
              <w:right w:val="nil"/>
            </w:tcBorders>
            <w:shd w:val="clear" w:color="000000" w:fill="FFFFFF"/>
            <w:noWrap/>
            <w:hideMark/>
          </w:tcPr>
          <w:p w14:paraId="426E825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 (5.8)</w:t>
            </w:r>
          </w:p>
        </w:tc>
        <w:tc>
          <w:tcPr>
            <w:tcW w:w="300" w:type="pct"/>
            <w:tcBorders>
              <w:top w:val="nil"/>
              <w:left w:val="nil"/>
              <w:bottom w:val="nil"/>
              <w:right w:val="nil"/>
            </w:tcBorders>
            <w:shd w:val="clear" w:color="000000" w:fill="FFFFFF"/>
            <w:noWrap/>
            <w:hideMark/>
          </w:tcPr>
          <w:p w14:paraId="248ADD9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12 (10.0)</w:t>
            </w:r>
          </w:p>
        </w:tc>
      </w:tr>
      <w:tr w:rsidR="00646919" w:rsidRPr="00646919" w14:paraId="0A004215" w14:textId="77777777" w:rsidTr="00671B71">
        <w:trPr>
          <w:trHeight w:val="293"/>
        </w:trPr>
        <w:tc>
          <w:tcPr>
            <w:tcW w:w="108" w:type="pct"/>
            <w:tcBorders>
              <w:top w:val="nil"/>
              <w:left w:val="nil"/>
              <w:bottom w:val="nil"/>
              <w:right w:val="nil"/>
            </w:tcBorders>
            <w:shd w:val="clear" w:color="000000" w:fill="FFFFFF"/>
            <w:noWrap/>
            <w:hideMark/>
          </w:tcPr>
          <w:p w14:paraId="6B816A89"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5EE0F225"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Facilitation methods include preparatory activities and a pre-briefing.</w:t>
            </w:r>
          </w:p>
        </w:tc>
        <w:tc>
          <w:tcPr>
            <w:tcW w:w="331" w:type="pct"/>
            <w:tcBorders>
              <w:top w:val="nil"/>
              <w:left w:val="nil"/>
              <w:bottom w:val="nil"/>
              <w:right w:val="nil"/>
            </w:tcBorders>
            <w:shd w:val="clear" w:color="000000" w:fill="FFFFFF"/>
            <w:noWrap/>
            <w:hideMark/>
          </w:tcPr>
          <w:p w14:paraId="76B6505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122 (29.0)</w:t>
            </w:r>
          </w:p>
        </w:tc>
        <w:tc>
          <w:tcPr>
            <w:tcW w:w="363" w:type="pct"/>
            <w:tcBorders>
              <w:top w:val="nil"/>
              <w:left w:val="nil"/>
              <w:bottom w:val="nil"/>
              <w:right w:val="nil"/>
            </w:tcBorders>
            <w:shd w:val="clear" w:color="000000" w:fill="FFFFFF"/>
            <w:noWrap/>
            <w:hideMark/>
          </w:tcPr>
          <w:p w14:paraId="4B348D0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26 (21.3)</w:t>
            </w:r>
          </w:p>
        </w:tc>
        <w:tc>
          <w:tcPr>
            <w:tcW w:w="300" w:type="pct"/>
            <w:tcBorders>
              <w:top w:val="nil"/>
              <w:left w:val="nil"/>
              <w:bottom w:val="nil"/>
              <w:right w:val="nil"/>
            </w:tcBorders>
            <w:shd w:val="clear" w:color="000000" w:fill="FFFFFF"/>
            <w:noWrap/>
            <w:hideMark/>
          </w:tcPr>
          <w:p w14:paraId="3A12BEE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25 (20.5)</w:t>
            </w:r>
          </w:p>
        </w:tc>
        <w:tc>
          <w:tcPr>
            <w:tcW w:w="300" w:type="pct"/>
            <w:tcBorders>
              <w:top w:val="nil"/>
              <w:left w:val="nil"/>
              <w:bottom w:val="nil"/>
              <w:right w:val="nil"/>
            </w:tcBorders>
            <w:shd w:val="clear" w:color="000000" w:fill="FFFFFF"/>
            <w:noWrap/>
            <w:hideMark/>
          </w:tcPr>
          <w:p w14:paraId="7C316AD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19 (15.6)</w:t>
            </w:r>
          </w:p>
        </w:tc>
        <w:tc>
          <w:tcPr>
            <w:tcW w:w="308" w:type="pct"/>
            <w:tcBorders>
              <w:top w:val="nil"/>
              <w:left w:val="nil"/>
              <w:bottom w:val="nil"/>
              <w:right w:val="nil"/>
            </w:tcBorders>
            <w:shd w:val="clear" w:color="000000" w:fill="FFFFFF"/>
            <w:noWrap/>
            <w:hideMark/>
          </w:tcPr>
          <w:p w14:paraId="0EDCC7A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(10.7)</w:t>
            </w:r>
          </w:p>
        </w:tc>
        <w:tc>
          <w:tcPr>
            <w:tcW w:w="300" w:type="pct"/>
            <w:tcBorders>
              <w:top w:val="nil"/>
              <w:left w:val="nil"/>
              <w:bottom w:val="nil"/>
              <w:right w:val="nil"/>
            </w:tcBorders>
            <w:shd w:val="clear" w:color="000000" w:fill="FFFFFF"/>
            <w:noWrap/>
            <w:hideMark/>
          </w:tcPr>
          <w:p w14:paraId="46E3E36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20 (16.4)</w:t>
            </w:r>
          </w:p>
        </w:tc>
        <w:tc>
          <w:tcPr>
            <w:tcW w:w="345" w:type="pct"/>
            <w:tcBorders>
              <w:top w:val="nil"/>
              <w:left w:val="nil"/>
              <w:bottom w:val="nil"/>
              <w:right w:val="nil"/>
            </w:tcBorders>
            <w:shd w:val="clear" w:color="000000" w:fill="FFFFFF"/>
            <w:noWrap/>
            <w:hideMark/>
          </w:tcPr>
          <w:p w14:paraId="2F98A85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 (6.6)</w:t>
            </w:r>
          </w:p>
        </w:tc>
        <w:tc>
          <w:tcPr>
            <w:tcW w:w="300" w:type="pct"/>
            <w:tcBorders>
              <w:top w:val="nil"/>
              <w:left w:val="nil"/>
              <w:bottom w:val="nil"/>
              <w:right w:val="nil"/>
            </w:tcBorders>
            <w:shd w:val="clear" w:color="000000" w:fill="FFFFFF"/>
            <w:noWrap/>
            <w:hideMark/>
          </w:tcPr>
          <w:p w14:paraId="0E7DC52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(9.0)</w:t>
            </w:r>
          </w:p>
        </w:tc>
      </w:tr>
      <w:tr w:rsidR="00646919" w:rsidRPr="00646919" w14:paraId="66A0ADB0" w14:textId="77777777" w:rsidTr="00671B71">
        <w:trPr>
          <w:trHeight w:val="293"/>
        </w:trPr>
        <w:tc>
          <w:tcPr>
            <w:tcW w:w="108" w:type="pct"/>
            <w:tcBorders>
              <w:top w:val="nil"/>
              <w:left w:val="nil"/>
              <w:bottom w:val="nil"/>
              <w:right w:val="nil"/>
            </w:tcBorders>
            <w:shd w:val="clear" w:color="000000" w:fill="FFFFFF"/>
            <w:noWrap/>
            <w:hideMark/>
          </w:tcPr>
          <w:p w14:paraId="46F3D0DB"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12A0485D"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Facilitation methods during a simulation-based experience involve the delivery of cues.</w:t>
            </w:r>
          </w:p>
        </w:tc>
        <w:tc>
          <w:tcPr>
            <w:tcW w:w="331" w:type="pct"/>
            <w:tcBorders>
              <w:top w:val="nil"/>
              <w:left w:val="nil"/>
              <w:bottom w:val="nil"/>
              <w:right w:val="nil"/>
            </w:tcBorders>
            <w:shd w:val="clear" w:color="000000" w:fill="FFFFFF"/>
            <w:noWrap/>
            <w:hideMark/>
          </w:tcPr>
          <w:p w14:paraId="2A04D35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116 (27.6)</w:t>
            </w:r>
          </w:p>
        </w:tc>
        <w:tc>
          <w:tcPr>
            <w:tcW w:w="363" w:type="pct"/>
            <w:tcBorders>
              <w:top w:val="nil"/>
              <w:left w:val="nil"/>
              <w:bottom w:val="nil"/>
              <w:right w:val="nil"/>
            </w:tcBorders>
            <w:shd w:val="clear" w:color="000000" w:fill="FFFFFF"/>
            <w:noWrap/>
            <w:hideMark/>
          </w:tcPr>
          <w:p w14:paraId="162D0D0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25 (21.6)</w:t>
            </w:r>
          </w:p>
        </w:tc>
        <w:tc>
          <w:tcPr>
            <w:tcW w:w="300" w:type="pct"/>
            <w:tcBorders>
              <w:top w:val="nil"/>
              <w:left w:val="nil"/>
              <w:bottom w:val="nil"/>
              <w:right w:val="nil"/>
            </w:tcBorders>
            <w:shd w:val="clear" w:color="000000" w:fill="FFFFFF"/>
            <w:noWrap/>
            <w:hideMark/>
          </w:tcPr>
          <w:p w14:paraId="595A47A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26 (22.4)</w:t>
            </w:r>
          </w:p>
        </w:tc>
        <w:tc>
          <w:tcPr>
            <w:tcW w:w="300" w:type="pct"/>
            <w:tcBorders>
              <w:top w:val="nil"/>
              <w:left w:val="nil"/>
              <w:bottom w:val="nil"/>
              <w:right w:val="nil"/>
            </w:tcBorders>
            <w:shd w:val="clear" w:color="000000" w:fill="FFFFFF"/>
            <w:noWrap/>
            <w:hideMark/>
          </w:tcPr>
          <w:p w14:paraId="777C61C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(12.9)</w:t>
            </w:r>
          </w:p>
        </w:tc>
        <w:tc>
          <w:tcPr>
            <w:tcW w:w="308" w:type="pct"/>
            <w:tcBorders>
              <w:top w:val="nil"/>
              <w:left w:val="nil"/>
              <w:bottom w:val="nil"/>
              <w:right w:val="nil"/>
            </w:tcBorders>
            <w:shd w:val="clear" w:color="000000" w:fill="FFFFFF"/>
            <w:noWrap/>
            <w:hideMark/>
          </w:tcPr>
          <w:p w14:paraId="79C1113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(11.2)</w:t>
            </w:r>
          </w:p>
        </w:tc>
        <w:tc>
          <w:tcPr>
            <w:tcW w:w="300" w:type="pct"/>
            <w:tcBorders>
              <w:top w:val="nil"/>
              <w:left w:val="nil"/>
              <w:bottom w:val="nil"/>
              <w:right w:val="nil"/>
            </w:tcBorders>
            <w:shd w:val="clear" w:color="000000" w:fill="FFFFFF"/>
            <w:noWrap/>
            <w:hideMark/>
          </w:tcPr>
          <w:p w14:paraId="7EBF900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18 (15.5)</w:t>
            </w:r>
          </w:p>
        </w:tc>
        <w:tc>
          <w:tcPr>
            <w:tcW w:w="345" w:type="pct"/>
            <w:tcBorders>
              <w:top w:val="nil"/>
              <w:left w:val="nil"/>
              <w:bottom w:val="nil"/>
              <w:right w:val="nil"/>
            </w:tcBorders>
            <w:shd w:val="clear" w:color="000000" w:fill="FFFFFF"/>
            <w:noWrap/>
            <w:hideMark/>
          </w:tcPr>
          <w:p w14:paraId="1604426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 (6.0)</w:t>
            </w:r>
          </w:p>
        </w:tc>
        <w:tc>
          <w:tcPr>
            <w:tcW w:w="300" w:type="pct"/>
            <w:tcBorders>
              <w:top w:val="nil"/>
              <w:left w:val="nil"/>
              <w:bottom w:val="nil"/>
              <w:right w:val="nil"/>
            </w:tcBorders>
            <w:shd w:val="clear" w:color="000000" w:fill="FFFFFF"/>
            <w:noWrap/>
            <w:hideMark/>
          </w:tcPr>
          <w:p w14:paraId="3C74C46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12 (10.3)</w:t>
            </w:r>
          </w:p>
        </w:tc>
      </w:tr>
      <w:tr w:rsidR="00646919" w:rsidRPr="00646919" w14:paraId="77690BF3" w14:textId="77777777" w:rsidTr="00671B71">
        <w:trPr>
          <w:trHeight w:val="293"/>
        </w:trPr>
        <w:tc>
          <w:tcPr>
            <w:tcW w:w="108" w:type="pct"/>
            <w:tcBorders>
              <w:top w:val="nil"/>
              <w:left w:val="nil"/>
              <w:bottom w:val="nil"/>
              <w:right w:val="nil"/>
            </w:tcBorders>
            <w:shd w:val="clear" w:color="000000" w:fill="FFFFFF"/>
            <w:noWrap/>
            <w:hideMark/>
          </w:tcPr>
          <w:p w14:paraId="3D343133"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1650397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Facilitation after and beyond the simulation experience aims to support participants in achieving expected outcomes.</w:t>
            </w:r>
          </w:p>
        </w:tc>
        <w:tc>
          <w:tcPr>
            <w:tcW w:w="331" w:type="pct"/>
            <w:tcBorders>
              <w:top w:val="nil"/>
              <w:left w:val="nil"/>
              <w:bottom w:val="nil"/>
              <w:right w:val="nil"/>
            </w:tcBorders>
            <w:shd w:val="clear" w:color="000000" w:fill="FFFFFF"/>
            <w:noWrap/>
            <w:hideMark/>
          </w:tcPr>
          <w:p w14:paraId="1EB925B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118 (28.1)</w:t>
            </w:r>
          </w:p>
        </w:tc>
        <w:tc>
          <w:tcPr>
            <w:tcW w:w="363" w:type="pct"/>
            <w:tcBorders>
              <w:top w:val="nil"/>
              <w:left w:val="nil"/>
              <w:bottom w:val="nil"/>
              <w:right w:val="nil"/>
            </w:tcBorders>
            <w:shd w:val="clear" w:color="000000" w:fill="FFFFFF"/>
            <w:noWrap/>
            <w:hideMark/>
          </w:tcPr>
          <w:p w14:paraId="3FE943C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24 (20.3)</w:t>
            </w:r>
          </w:p>
        </w:tc>
        <w:tc>
          <w:tcPr>
            <w:tcW w:w="300" w:type="pct"/>
            <w:tcBorders>
              <w:top w:val="nil"/>
              <w:left w:val="nil"/>
              <w:bottom w:val="nil"/>
              <w:right w:val="nil"/>
            </w:tcBorders>
            <w:shd w:val="clear" w:color="000000" w:fill="FFFFFF"/>
            <w:noWrap/>
            <w:hideMark/>
          </w:tcPr>
          <w:p w14:paraId="72DB43F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26 (22.0)</w:t>
            </w:r>
          </w:p>
        </w:tc>
        <w:tc>
          <w:tcPr>
            <w:tcW w:w="300" w:type="pct"/>
            <w:tcBorders>
              <w:top w:val="nil"/>
              <w:left w:val="nil"/>
              <w:bottom w:val="nil"/>
              <w:right w:val="nil"/>
            </w:tcBorders>
            <w:shd w:val="clear" w:color="000000" w:fill="FFFFFF"/>
            <w:noWrap/>
            <w:hideMark/>
          </w:tcPr>
          <w:p w14:paraId="60CB974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(12.7)</w:t>
            </w:r>
          </w:p>
        </w:tc>
        <w:tc>
          <w:tcPr>
            <w:tcW w:w="308" w:type="pct"/>
            <w:tcBorders>
              <w:top w:val="nil"/>
              <w:left w:val="nil"/>
              <w:bottom w:val="nil"/>
              <w:right w:val="nil"/>
            </w:tcBorders>
            <w:shd w:val="clear" w:color="000000" w:fill="FFFFFF"/>
            <w:noWrap/>
            <w:hideMark/>
          </w:tcPr>
          <w:p w14:paraId="7D764C6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(11.9)</w:t>
            </w:r>
          </w:p>
        </w:tc>
        <w:tc>
          <w:tcPr>
            <w:tcW w:w="300" w:type="pct"/>
            <w:tcBorders>
              <w:top w:val="nil"/>
              <w:left w:val="nil"/>
              <w:bottom w:val="nil"/>
              <w:right w:val="nil"/>
            </w:tcBorders>
            <w:shd w:val="clear" w:color="000000" w:fill="FFFFFF"/>
            <w:noWrap/>
            <w:hideMark/>
          </w:tcPr>
          <w:p w14:paraId="3E5D5F8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22 (18.6)</w:t>
            </w:r>
          </w:p>
        </w:tc>
        <w:tc>
          <w:tcPr>
            <w:tcW w:w="345" w:type="pct"/>
            <w:tcBorders>
              <w:top w:val="nil"/>
              <w:left w:val="nil"/>
              <w:bottom w:val="nil"/>
              <w:right w:val="nil"/>
            </w:tcBorders>
            <w:shd w:val="clear" w:color="000000" w:fill="FFFFFF"/>
            <w:noWrap/>
            <w:hideMark/>
          </w:tcPr>
          <w:p w14:paraId="1F25ED7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 (5.9)</w:t>
            </w:r>
          </w:p>
        </w:tc>
        <w:tc>
          <w:tcPr>
            <w:tcW w:w="300" w:type="pct"/>
            <w:tcBorders>
              <w:top w:val="nil"/>
              <w:left w:val="nil"/>
              <w:bottom w:val="nil"/>
              <w:right w:val="nil"/>
            </w:tcBorders>
            <w:shd w:val="clear" w:color="000000" w:fill="FFFFFF"/>
            <w:noWrap/>
            <w:hideMark/>
          </w:tcPr>
          <w:p w14:paraId="0D14F0D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(8.5)</w:t>
            </w:r>
          </w:p>
        </w:tc>
      </w:tr>
      <w:tr w:rsidR="00646919" w:rsidRPr="00646919" w14:paraId="477065A7" w14:textId="77777777" w:rsidTr="00671B71">
        <w:trPr>
          <w:trHeight w:val="293"/>
        </w:trPr>
        <w:tc>
          <w:tcPr>
            <w:tcW w:w="2453" w:type="pct"/>
            <w:gridSpan w:val="2"/>
            <w:tcBorders>
              <w:top w:val="nil"/>
              <w:left w:val="nil"/>
              <w:bottom w:val="nil"/>
              <w:right w:val="nil"/>
            </w:tcBorders>
            <w:shd w:val="clear" w:color="000000" w:fill="FFFFFF"/>
            <w:noWrap/>
            <w:hideMark/>
          </w:tcPr>
          <w:p w14:paraId="13FC55ED"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Debriefing</w:t>
            </w:r>
          </w:p>
        </w:tc>
        <w:tc>
          <w:tcPr>
            <w:tcW w:w="331" w:type="pct"/>
            <w:tcBorders>
              <w:top w:val="nil"/>
              <w:left w:val="nil"/>
              <w:bottom w:val="nil"/>
              <w:right w:val="nil"/>
            </w:tcBorders>
            <w:shd w:val="clear" w:color="000000" w:fill="FFFFFF"/>
            <w:noWrap/>
            <w:hideMark/>
          </w:tcPr>
          <w:p w14:paraId="5279271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63" w:type="pct"/>
            <w:tcBorders>
              <w:top w:val="nil"/>
              <w:left w:val="nil"/>
              <w:bottom w:val="nil"/>
              <w:right w:val="nil"/>
            </w:tcBorders>
            <w:shd w:val="clear" w:color="000000" w:fill="FFFFFF"/>
            <w:noWrap/>
            <w:hideMark/>
          </w:tcPr>
          <w:p w14:paraId="0CDE37F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44169E1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32BB55C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8" w:type="pct"/>
            <w:tcBorders>
              <w:top w:val="nil"/>
              <w:left w:val="nil"/>
              <w:bottom w:val="nil"/>
              <w:right w:val="nil"/>
            </w:tcBorders>
            <w:shd w:val="clear" w:color="000000" w:fill="FFFFFF"/>
            <w:noWrap/>
            <w:hideMark/>
          </w:tcPr>
          <w:p w14:paraId="57D7B94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09EC5CF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45" w:type="pct"/>
            <w:tcBorders>
              <w:top w:val="nil"/>
              <w:left w:val="nil"/>
              <w:bottom w:val="nil"/>
              <w:right w:val="nil"/>
            </w:tcBorders>
            <w:shd w:val="clear" w:color="000000" w:fill="FFFFFF"/>
            <w:noWrap/>
            <w:hideMark/>
          </w:tcPr>
          <w:p w14:paraId="4BB67C9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32D5998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r>
      <w:tr w:rsidR="00646919" w:rsidRPr="00646919" w14:paraId="5DB08C16" w14:textId="77777777" w:rsidTr="00671B71">
        <w:trPr>
          <w:trHeight w:val="293"/>
        </w:trPr>
        <w:tc>
          <w:tcPr>
            <w:tcW w:w="108" w:type="pct"/>
            <w:tcBorders>
              <w:top w:val="nil"/>
              <w:left w:val="nil"/>
              <w:bottom w:val="nil"/>
              <w:right w:val="nil"/>
            </w:tcBorders>
            <w:shd w:val="clear" w:color="000000" w:fill="FFFFFF"/>
            <w:noWrap/>
            <w:hideMark/>
          </w:tcPr>
          <w:p w14:paraId="3DF890AF"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03D35B53"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The debrief is facilitated by a person(s) competent.</w:t>
            </w:r>
          </w:p>
        </w:tc>
        <w:tc>
          <w:tcPr>
            <w:tcW w:w="331" w:type="pct"/>
            <w:tcBorders>
              <w:top w:val="nil"/>
              <w:left w:val="nil"/>
              <w:bottom w:val="nil"/>
              <w:right w:val="nil"/>
            </w:tcBorders>
            <w:shd w:val="clear" w:color="000000" w:fill="FFFFFF"/>
            <w:noWrap/>
            <w:hideMark/>
          </w:tcPr>
          <w:p w14:paraId="5E63392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110 (26.2)</w:t>
            </w:r>
          </w:p>
        </w:tc>
        <w:tc>
          <w:tcPr>
            <w:tcW w:w="363" w:type="pct"/>
            <w:tcBorders>
              <w:top w:val="nil"/>
              <w:left w:val="nil"/>
              <w:bottom w:val="nil"/>
              <w:right w:val="nil"/>
            </w:tcBorders>
            <w:shd w:val="clear" w:color="000000" w:fill="FFFFFF"/>
            <w:noWrap/>
            <w:hideMark/>
          </w:tcPr>
          <w:p w14:paraId="1F9430E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21 (19.1)</w:t>
            </w:r>
          </w:p>
        </w:tc>
        <w:tc>
          <w:tcPr>
            <w:tcW w:w="300" w:type="pct"/>
            <w:tcBorders>
              <w:top w:val="nil"/>
              <w:left w:val="nil"/>
              <w:bottom w:val="nil"/>
              <w:right w:val="nil"/>
            </w:tcBorders>
            <w:shd w:val="clear" w:color="000000" w:fill="FFFFFF"/>
            <w:noWrap/>
            <w:hideMark/>
          </w:tcPr>
          <w:p w14:paraId="132526C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24 (21.8)</w:t>
            </w:r>
          </w:p>
        </w:tc>
        <w:tc>
          <w:tcPr>
            <w:tcW w:w="300" w:type="pct"/>
            <w:tcBorders>
              <w:top w:val="nil"/>
              <w:left w:val="nil"/>
              <w:bottom w:val="nil"/>
              <w:right w:val="nil"/>
            </w:tcBorders>
            <w:shd w:val="clear" w:color="000000" w:fill="FFFFFF"/>
            <w:noWrap/>
            <w:hideMark/>
          </w:tcPr>
          <w:p w14:paraId="134D426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17 (15.5)</w:t>
            </w:r>
          </w:p>
        </w:tc>
        <w:tc>
          <w:tcPr>
            <w:tcW w:w="308" w:type="pct"/>
            <w:tcBorders>
              <w:top w:val="nil"/>
              <w:left w:val="nil"/>
              <w:bottom w:val="nil"/>
              <w:right w:val="nil"/>
            </w:tcBorders>
            <w:shd w:val="clear" w:color="000000" w:fill="FFFFFF"/>
            <w:noWrap/>
            <w:hideMark/>
          </w:tcPr>
          <w:p w14:paraId="15F89C3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12 (10.9)</w:t>
            </w:r>
          </w:p>
        </w:tc>
        <w:tc>
          <w:tcPr>
            <w:tcW w:w="300" w:type="pct"/>
            <w:tcBorders>
              <w:top w:val="nil"/>
              <w:left w:val="nil"/>
              <w:bottom w:val="nil"/>
              <w:right w:val="nil"/>
            </w:tcBorders>
            <w:shd w:val="clear" w:color="000000" w:fill="FFFFFF"/>
            <w:noWrap/>
            <w:hideMark/>
          </w:tcPr>
          <w:p w14:paraId="7D8ECCE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18 (16.4)</w:t>
            </w:r>
          </w:p>
        </w:tc>
        <w:tc>
          <w:tcPr>
            <w:tcW w:w="345" w:type="pct"/>
            <w:tcBorders>
              <w:top w:val="nil"/>
              <w:left w:val="nil"/>
              <w:bottom w:val="nil"/>
              <w:right w:val="nil"/>
            </w:tcBorders>
            <w:shd w:val="clear" w:color="000000" w:fill="FFFFFF"/>
            <w:noWrap/>
            <w:hideMark/>
          </w:tcPr>
          <w:p w14:paraId="6A58176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(9.1)</w:t>
            </w:r>
          </w:p>
        </w:tc>
        <w:tc>
          <w:tcPr>
            <w:tcW w:w="300" w:type="pct"/>
            <w:tcBorders>
              <w:top w:val="nil"/>
              <w:left w:val="nil"/>
              <w:bottom w:val="nil"/>
              <w:right w:val="nil"/>
            </w:tcBorders>
            <w:shd w:val="clear" w:color="000000" w:fill="FFFFFF"/>
            <w:noWrap/>
            <w:hideMark/>
          </w:tcPr>
          <w:p w14:paraId="5086C7E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 (7.3)</w:t>
            </w:r>
          </w:p>
        </w:tc>
      </w:tr>
      <w:tr w:rsidR="00646919" w:rsidRPr="00646919" w14:paraId="09A682E5" w14:textId="77777777" w:rsidTr="00671B71">
        <w:trPr>
          <w:trHeight w:val="293"/>
        </w:trPr>
        <w:tc>
          <w:tcPr>
            <w:tcW w:w="108" w:type="pct"/>
            <w:tcBorders>
              <w:top w:val="nil"/>
              <w:left w:val="nil"/>
              <w:bottom w:val="nil"/>
              <w:right w:val="nil"/>
            </w:tcBorders>
            <w:shd w:val="clear" w:color="000000" w:fill="FFFFFF"/>
            <w:noWrap/>
            <w:hideMark/>
          </w:tcPr>
          <w:p w14:paraId="58FB22A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356D2168"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The debrief is conducted in an environment that is conducive to learning.</w:t>
            </w:r>
          </w:p>
        </w:tc>
        <w:tc>
          <w:tcPr>
            <w:tcW w:w="331" w:type="pct"/>
            <w:tcBorders>
              <w:top w:val="nil"/>
              <w:left w:val="nil"/>
              <w:bottom w:val="nil"/>
              <w:right w:val="nil"/>
            </w:tcBorders>
            <w:shd w:val="clear" w:color="000000" w:fill="FFFFFF"/>
            <w:noWrap/>
            <w:hideMark/>
          </w:tcPr>
          <w:p w14:paraId="36A76A3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124 (29.5)</w:t>
            </w:r>
          </w:p>
        </w:tc>
        <w:tc>
          <w:tcPr>
            <w:tcW w:w="363" w:type="pct"/>
            <w:tcBorders>
              <w:top w:val="nil"/>
              <w:left w:val="nil"/>
              <w:bottom w:val="nil"/>
              <w:right w:val="nil"/>
            </w:tcBorders>
            <w:shd w:val="clear" w:color="000000" w:fill="FFFFFF"/>
            <w:noWrap/>
            <w:hideMark/>
          </w:tcPr>
          <w:p w14:paraId="4FA2E59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25 (20.2)</w:t>
            </w:r>
          </w:p>
        </w:tc>
        <w:tc>
          <w:tcPr>
            <w:tcW w:w="300" w:type="pct"/>
            <w:tcBorders>
              <w:top w:val="nil"/>
              <w:left w:val="nil"/>
              <w:bottom w:val="nil"/>
              <w:right w:val="nil"/>
            </w:tcBorders>
            <w:shd w:val="clear" w:color="000000" w:fill="FFFFFF"/>
            <w:noWrap/>
            <w:hideMark/>
          </w:tcPr>
          <w:p w14:paraId="374DFC3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27 (21.8)</w:t>
            </w:r>
          </w:p>
        </w:tc>
        <w:tc>
          <w:tcPr>
            <w:tcW w:w="300" w:type="pct"/>
            <w:tcBorders>
              <w:top w:val="nil"/>
              <w:left w:val="nil"/>
              <w:bottom w:val="nil"/>
              <w:right w:val="nil"/>
            </w:tcBorders>
            <w:shd w:val="clear" w:color="000000" w:fill="FFFFFF"/>
            <w:noWrap/>
            <w:hideMark/>
          </w:tcPr>
          <w:p w14:paraId="45D18C3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(12.1)</w:t>
            </w:r>
          </w:p>
        </w:tc>
        <w:tc>
          <w:tcPr>
            <w:tcW w:w="308" w:type="pct"/>
            <w:tcBorders>
              <w:top w:val="nil"/>
              <w:left w:val="nil"/>
              <w:bottom w:val="nil"/>
              <w:right w:val="nil"/>
            </w:tcBorders>
            <w:shd w:val="clear" w:color="000000" w:fill="FFFFFF"/>
            <w:noWrap/>
            <w:hideMark/>
          </w:tcPr>
          <w:p w14:paraId="12FD09B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(12.1)</w:t>
            </w:r>
          </w:p>
        </w:tc>
        <w:tc>
          <w:tcPr>
            <w:tcW w:w="300" w:type="pct"/>
            <w:tcBorders>
              <w:top w:val="nil"/>
              <w:left w:val="nil"/>
              <w:bottom w:val="nil"/>
              <w:right w:val="nil"/>
            </w:tcBorders>
            <w:shd w:val="clear" w:color="000000" w:fill="FFFFFF"/>
            <w:noWrap/>
            <w:hideMark/>
          </w:tcPr>
          <w:p w14:paraId="1069EB3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18 (14.5)</w:t>
            </w:r>
          </w:p>
        </w:tc>
        <w:tc>
          <w:tcPr>
            <w:tcW w:w="345" w:type="pct"/>
            <w:tcBorders>
              <w:top w:val="nil"/>
              <w:left w:val="nil"/>
              <w:bottom w:val="nil"/>
              <w:right w:val="nil"/>
            </w:tcBorders>
            <w:shd w:val="clear" w:color="000000" w:fill="FFFFFF"/>
            <w:noWrap/>
            <w:hideMark/>
          </w:tcPr>
          <w:p w14:paraId="4A70CED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(10.5)</w:t>
            </w:r>
          </w:p>
        </w:tc>
        <w:tc>
          <w:tcPr>
            <w:tcW w:w="300" w:type="pct"/>
            <w:tcBorders>
              <w:top w:val="nil"/>
              <w:left w:val="nil"/>
              <w:bottom w:val="nil"/>
              <w:right w:val="nil"/>
            </w:tcBorders>
            <w:shd w:val="clear" w:color="000000" w:fill="FFFFFF"/>
            <w:noWrap/>
            <w:hideMark/>
          </w:tcPr>
          <w:p w14:paraId="64BB89E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(8.9)</w:t>
            </w:r>
          </w:p>
        </w:tc>
      </w:tr>
      <w:tr w:rsidR="00646919" w:rsidRPr="00646919" w14:paraId="6C37325A" w14:textId="77777777" w:rsidTr="00671B71">
        <w:trPr>
          <w:trHeight w:val="578"/>
        </w:trPr>
        <w:tc>
          <w:tcPr>
            <w:tcW w:w="108" w:type="pct"/>
            <w:tcBorders>
              <w:top w:val="nil"/>
              <w:left w:val="nil"/>
              <w:bottom w:val="nil"/>
              <w:right w:val="nil"/>
            </w:tcBorders>
            <w:shd w:val="clear" w:color="000000" w:fill="FFFFFF"/>
            <w:noWrap/>
            <w:hideMark/>
          </w:tcPr>
          <w:p w14:paraId="53F83719"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7466A4DA"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The debrief is facilitated by a person(s) who can devote enough concentrated attention.</w:t>
            </w:r>
          </w:p>
        </w:tc>
        <w:tc>
          <w:tcPr>
            <w:tcW w:w="331" w:type="pct"/>
            <w:tcBorders>
              <w:top w:val="nil"/>
              <w:left w:val="nil"/>
              <w:bottom w:val="nil"/>
              <w:right w:val="nil"/>
            </w:tcBorders>
            <w:shd w:val="clear" w:color="000000" w:fill="FFFFFF"/>
            <w:noWrap/>
            <w:hideMark/>
          </w:tcPr>
          <w:p w14:paraId="20CF392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118 (28.1)</w:t>
            </w:r>
          </w:p>
        </w:tc>
        <w:tc>
          <w:tcPr>
            <w:tcW w:w="363" w:type="pct"/>
            <w:tcBorders>
              <w:top w:val="nil"/>
              <w:left w:val="nil"/>
              <w:bottom w:val="nil"/>
              <w:right w:val="nil"/>
            </w:tcBorders>
            <w:shd w:val="clear" w:color="000000" w:fill="FFFFFF"/>
            <w:noWrap/>
            <w:hideMark/>
          </w:tcPr>
          <w:p w14:paraId="48D1687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24 (20.3)</w:t>
            </w:r>
          </w:p>
        </w:tc>
        <w:tc>
          <w:tcPr>
            <w:tcW w:w="300" w:type="pct"/>
            <w:tcBorders>
              <w:top w:val="nil"/>
              <w:left w:val="nil"/>
              <w:bottom w:val="nil"/>
              <w:right w:val="nil"/>
            </w:tcBorders>
            <w:shd w:val="clear" w:color="000000" w:fill="FFFFFF"/>
            <w:noWrap/>
            <w:hideMark/>
          </w:tcPr>
          <w:p w14:paraId="24A14D0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27 (22.9)</w:t>
            </w:r>
          </w:p>
        </w:tc>
        <w:tc>
          <w:tcPr>
            <w:tcW w:w="300" w:type="pct"/>
            <w:tcBorders>
              <w:top w:val="nil"/>
              <w:left w:val="nil"/>
              <w:bottom w:val="nil"/>
              <w:right w:val="nil"/>
            </w:tcBorders>
            <w:shd w:val="clear" w:color="000000" w:fill="FFFFFF"/>
            <w:noWrap/>
            <w:hideMark/>
          </w:tcPr>
          <w:p w14:paraId="5B1527C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(12.7)</w:t>
            </w:r>
          </w:p>
        </w:tc>
        <w:tc>
          <w:tcPr>
            <w:tcW w:w="308" w:type="pct"/>
            <w:tcBorders>
              <w:top w:val="nil"/>
              <w:left w:val="nil"/>
              <w:bottom w:val="nil"/>
              <w:right w:val="nil"/>
            </w:tcBorders>
            <w:shd w:val="clear" w:color="000000" w:fill="FFFFFF"/>
            <w:noWrap/>
            <w:hideMark/>
          </w:tcPr>
          <w:p w14:paraId="55A3475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17 (14.4)</w:t>
            </w:r>
          </w:p>
        </w:tc>
        <w:tc>
          <w:tcPr>
            <w:tcW w:w="300" w:type="pct"/>
            <w:tcBorders>
              <w:top w:val="nil"/>
              <w:left w:val="nil"/>
              <w:bottom w:val="nil"/>
              <w:right w:val="nil"/>
            </w:tcBorders>
            <w:shd w:val="clear" w:color="000000" w:fill="FFFFFF"/>
            <w:noWrap/>
            <w:hideMark/>
          </w:tcPr>
          <w:p w14:paraId="73F4DD3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(11.9)</w:t>
            </w:r>
          </w:p>
        </w:tc>
        <w:tc>
          <w:tcPr>
            <w:tcW w:w="345" w:type="pct"/>
            <w:tcBorders>
              <w:top w:val="nil"/>
              <w:left w:val="nil"/>
              <w:bottom w:val="nil"/>
              <w:right w:val="nil"/>
            </w:tcBorders>
            <w:shd w:val="clear" w:color="000000" w:fill="FFFFFF"/>
            <w:noWrap/>
            <w:hideMark/>
          </w:tcPr>
          <w:p w14:paraId="13D6CC6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(9.3)</w:t>
            </w:r>
          </w:p>
        </w:tc>
        <w:tc>
          <w:tcPr>
            <w:tcW w:w="300" w:type="pct"/>
            <w:tcBorders>
              <w:top w:val="nil"/>
              <w:left w:val="nil"/>
              <w:bottom w:val="nil"/>
              <w:right w:val="nil"/>
            </w:tcBorders>
            <w:shd w:val="clear" w:color="000000" w:fill="FFFFFF"/>
            <w:noWrap/>
            <w:hideMark/>
          </w:tcPr>
          <w:p w14:paraId="326BCA2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(8.5)</w:t>
            </w:r>
          </w:p>
        </w:tc>
      </w:tr>
      <w:tr w:rsidR="00646919" w:rsidRPr="00646919" w14:paraId="0C736F9D" w14:textId="77777777" w:rsidTr="00671B71">
        <w:trPr>
          <w:trHeight w:val="293"/>
        </w:trPr>
        <w:tc>
          <w:tcPr>
            <w:tcW w:w="108" w:type="pct"/>
            <w:tcBorders>
              <w:top w:val="nil"/>
              <w:left w:val="nil"/>
              <w:bottom w:val="nil"/>
              <w:right w:val="nil"/>
            </w:tcBorders>
            <w:shd w:val="clear" w:color="000000" w:fill="FFFFFF"/>
            <w:noWrap/>
            <w:hideMark/>
          </w:tcPr>
          <w:p w14:paraId="1C938E0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63BC423C"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The debrief is based on a theoretical framework for debriefing.</w:t>
            </w:r>
          </w:p>
        </w:tc>
        <w:tc>
          <w:tcPr>
            <w:tcW w:w="331" w:type="pct"/>
            <w:tcBorders>
              <w:top w:val="nil"/>
              <w:left w:val="nil"/>
              <w:bottom w:val="nil"/>
              <w:right w:val="nil"/>
            </w:tcBorders>
            <w:shd w:val="clear" w:color="000000" w:fill="FFFFFF"/>
            <w:noWrap/>
            <w:hideMark/>
          </w:tcPr>
          <w:p w14:paraId="4845F1A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77 (18.3)</w:t>
            </w:r>
          </w:p>
        </w:tc>
        <w:tc>
          <w:tcPr>
            <w:tcW w:w="363" w:type="pct"/>
            <w:tcBorders>
              <w:top w:val="nil"/>
              <w:left w:val="nil"/>
              <w:bottom w:val="nil"/>
              <w:right w:val="nil"/>
            </w:tcBorders>
            <w:shd w:val="clear" w:color="000000" w:fill="FFFFFF"/>
            <w:noWrap/>
            <w:hideMark/>
          </w:tcPr>
          <w:p w14:paraId="3E5394A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(19.5)</w:t>
            </w:r>
          </w:p>
        </w:tc>
        <w:tc>
          <w:tcPr>
            <w:tcW w:w="300" w:type="pct"/>
            <w:tcBorders>
              <w:top w:val="nil"/>
              <w:left w:val="nil"/>
              <w:bottom w:val="nil"/>
              <w:right w:val="nil"/>
            </w:tcBorders>
            <w:shd w:val="clear" w:color="000000" w:fill="FFFFFF"/>
            <w:noWrap/>
            <w:hideMark/>
          </w:tcPr>
          <w:p w14:paraId="277B1C2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17 (2.1)</w:t>
            </w:r>
          </w:p>
        </w:tc>
        <w:tc>
          <w:tcPr>
            <w:tcW w:w="300" w:type="pct"/>
            <w:tcBorders>
              <w:top w:val="nil"/>
              <w:left w:val="nil"/>
              <w:bottom w:val="nil"/>
              <w:right w:val="nil"/>
            </w:tcBorders>
            <w:shd w:val="clear" w:color="000000" w:fill="FFFFFF"/>
            <w:noWrap/>
            <w:hideMark/>
          </w:tcPr>
          <w:p w14:paraId="38F4725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(11.7)</w:t>
            </w:r>
          </w:p>
        </w:tc>
        <w:tc>
          <w:tcPr>
            <w:tcW w:w="308" w:type="pct"/>
            <w:tcBorders>
              <w:top w:val="nil"/>
              <w:left w:val="nil"/>
              <w:bottom w:val="nil"/>
              <w:right w:val="nil"/>
            </w:tcBorders>
            <w:shd w:val="clear" w:color="000000" w:fill="FFFFFF"/>
            <w:noWrap/>
            <w:hideMark/>
          </w:tcPr>
          <w:p w14:paraId="14D4445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(14.3)</w:t>
            </w:r>
          </w:p>
        </w:tc>
        <w:tc>
          <w:tcPr>
            <w:tcW w:w="300" w:type="pct"/>
            <w:tcBorders>
              <w:top w:val="nil"/>
              <w:left w:val="nil"/>
              <w:bottom w:val="nil"/>
              <w:right w:val="nil"/>
            </w:tcBorders>
            <w:shd w:val="clear" w:color="000000" w:fill="FFFFFF"/>
            <w:noWrap/>
            <w:hideMark/>
          </w:tcPr>
          <w:p w14:paraId="2E4E55F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(16.9)</w:t>
            </w:r>
          </w:p>
        </w:tc>
        <w:tc>
          <w:tcPr>
            <w:tcW w:w="345" w:type="pct"/>
            <w:tcBorders>
              <w:top w:val="nil"/>
              <w:left w:val="nil"/>
              <w:bottom w:val="nil"/>
              <w:right w:val="nil"/>
            </w:tcBorders>
            <w:shd w:val="clear" w:color="000000" w:fill="FFFFFF"/>
            <w:noWrap/>
            <w:hideMark/>
          </w:tcPr>
          <w:p w14:paraId="0E44731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 (5.2)</w:t>
            </w:r>
          </w:p>
        </w:tc>
        <w:tc>
          <w:tcPr>
            <w:tcW w:w="300" w:type="pct"/>
            <w:tcBorders>
              <w:top w:val="nil"/>
              <w:left w:val="nil"/>
              <w:bottom w:val="nil"/>
              <w:right w:val="nil"/>
            </w:tcBorders>
            <w:shd w:val="clear" w:color="000000" w:fill="FFFFFF"/>
            <w:noWrap/>
            <w:hideMark/>
          </w:tcPr>
          <w:p w14:paraId="73011AF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 (10.4)</w:t>
            </w:r>
          </w:p>
        </w:tc>
      </w:tr>
      <w:tr w:rsidR="00646919" w:rsidRPr="00646919" w14:paraId="00FD464B" w14:textId="77777777" w:rsidTr="00671B71">
        <w:trPr>
          <w:trHeight w:val="293"/>
        </w:trPr>
        <w:tc>
          <w:tcPr>
            <w:tcW w:w="108" w:type="pct"/>
            <w:tcBorders>
              <w:top w:val="nil"/>
              <w:left w:val="nil"/>
              <w:bottom w:val="nil"/>
              <w:right w:val="nil"/>
            </w:tcBorders>
            <w:shd w:val="clear" w:color="000000" w:fill="FFFFFF"/>
            <w:noWrap/>
            <w:hideMark/>
          </w:tcPr>
          <w:p w14:paraId="438D8844"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27B17551"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The debrief is congruent with the objectives and outcomes.</w:t>
            </w:r>
          </w:p>
        </w:tc>
        <w:tc>
          <w:tcPr>
            <w:tcW w:w="331" w:type="pct"/>
            <w:tcBorders>
              <w:top w:val="nil"/>
              <w:left w:val="nil"/>
              <w:bottom w:val="nil"/>
              <w:right w:val="nil"/>
            </w:tcBorders>
            <w:shd w:val="clear" w:color="000000" w:fill="FFFFFF"/>
            <w:noWrap/>
            <w:hideMark/>
          </w:tcPr>
          <w:p w14:paraId="5DEE6B6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110 (26.2)</w:t>
            </w:r>
          </w:p>
        </w:tc>
        <w:tc>
          <w:tcPr>
            <w:tcW w:w="363" w:type="pct"/>
            <w:tcBorders>
              <w:top w:val="nil"/>
              <w:left w:val="nil"/>
              <w:bottom w:val="nil"/>
              <w:right w:val="nil"/>
            </w:tcBorders>
            <w:shd w:val="clear" w:color="000000" w:fill="FFFFFF"/>
            <w:noWrap/>
            <w:hideMark/>
          </w:tcPr>
          <w:p w14:paraId="1E9A68F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25 (22.7)</w:t>
            </w:r>
          </w:p>
        </w:tc>
        <w:tc>
          <w:tcPr>
            <w:tcW w:w="300" w:type="pct"/>
            <w:tcBorders>
              <w:top w:val="nil"/>
              <w:left w:val="nil"/>
              <w:bottom w:val="nil"/>
              <w:right w:val="nil"/>
            </w:tcBorders>
            <w:shd w:val="clear" w:color="000000" w:fill="FFFFFF"/>
            <w:noWrap/>
            <w:hideMark/>
          </w:tcPr>
          <w:p w14:paraId="24B9A7D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24 (21.8)</w:t>
            </w:r>
          </w:p>
        </w:tc>
        <w:tc>
          <w:tcPr>
            <w:tcW w:w="300" w:type="pct"/>
            <w:tcBorders>
              <w:top w:val="nil"/>
              <w:left w:val="nil"/>
              <w:bottom w:val="nil"/>
              <w:right w:val="nil"/>
            </w:tcBorders>
            <w:shd w:val="clear" w:color="000000" w:fill="FFFFFF"/>
            <w:noWrap/>
            <w:hideMark/>
          </w:tcPr>
          <w:p w14:paraId="0167DFD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16 (14.5)</w:t>
            </w:r>
          </w:p>
        </w:tc>
        <w:tc>
          <w:tcPr>
            <w:tcW w:w="308" w:type="pct"/>
            <w:tcBorders>
              <w:top w:val="nil"/>
              <w:left w:val="nil"/>
              <w:bottom w:val="nil"/>
              <w:right w:val="nil"/>
            </w:tcBorders>
            <w:shd w:val="clear" w:color="000000" w:fill="FFFFFF"/>
            <w:noWrap/>
            <w:hideMark/>
          </w:tcPr>
          <w:p w14:paraId="0902BF3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(10.0)</w:t>
            </w:r>
          </w:p>
        </w:tc>
        <w:tc>
          <w:tcPr>
            <w:tcW w:w="300" w:type="pct"/>
            <w:tcBorders>
              <w:top w:val="nil"/>
              <w:left w:val="nil"/>
              <w:bottom w:val="nil"/>
              <w:right w:val="nil"/>
            </w:tcBorders>
            <w:shd w:val="clear" w:color="000000" w:fill="FFFFFF"/>
            <w:noWrap/>
            <w:hideMark/>
          </w:tcPr>
          <w:p w14:paraId="496EED8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17 (15.5)</w:t>
            </w:r>
          </w:p>
        </w:tc>
        <w:tc>
          <w:tcPr>
            <w:tcW w:w="345" w:type="pct"/>
            <w:tcBorders>
              <w:top w:val="nil"/>
              <w:left w:val="nil"/>
              <w:bottom w:val="nil"/>
              <w:right w:val="nil"/>
            </w:tcBorders>
            <w:shd w:val="clear" w:color="000000" w:fill="FFFFFF"/>
            <w:noWrap/>
            <w:hideMark/>
          </w:tcPr>
          <w:p w14:paraId="3F9B817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(4.5)</w:t>
            </w:r>
          </w:p>
        </w:tc>
        <w:tc>
          <w:tcPr>
            <w:tcW w:w="300" w:type="pct"/>
            <w:tcBorders>
              <w:top w:val="nil"/>
              <w:left w:val="nil"/>
              <w:bottom w:val="nil"/>
              <w:right w:val="nil"/>
            </w:tcBorders>
            <w:shd w:val="clear" w:color="000000" w:fill="FFFFFF"/>
            <w:noWrap/>
            <w:hideMark/>
          </w:tcPr>
          <w:p w14:paraId="4BC2888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12 (10.9)</w:t>
            </w:r>
          </w:p>
        </w:tc>
      </w:tr>
      <w:tr w:rsidR="00646919" w:rsidRPr="00646919" w14:paraId="3D8429D1" w14:textId="77777777" w:rsidTr="00671B71">
        <w:trPr>
          <w:trHeight w:val="293"/>
        </w:trPr>
        <w:tc>
          <w:tcPr>
            <w:tcW w:w="2453" w:type="pct"/>
            <w:gridSpan w:val="2"/>
            <w:tcBorders>
              <w:top w:val="nil"/>
              <w:left w:val="nil"/>
              <w:bottom w:val="nil"/>
              <w:right w:val="nil"/>
            </w:tcBorders>
            <w:shd w:val="clear" w:color="000000" w:fill="FFFFFF"/>
            <w:hideMark/>
          </w:tcPr>
          <w:p w14:paraId="0F7E602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Participant Evaluation</w:t>
            </w:r>
          </w:p>
        </w:tc>
        <w:tc>
          <w:tcPr>
            <w:tcW w:w="331" w:type="pct"/>
            <w:tcBorders>
              <w:top w:val="nil"/>
              <w:left w:val="nil"/>
              <w:bottom w:val="nil"/>
              <w:right w:val="nil"/>
            </w:tcBorders>
            <w:shd w:val="clear" w:color="000000" w:fill="FFFFFF"/>
            <w:noWrap/>
            <w:hideMark/>
          </w:tcPr>
          <w:p w14:paraId="7E3B4E6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63" w:type="pct"/>
            <w:tcBorders>
              <w:top w:val="nil"/>
              <w:left w:val="nil"/>
              <w:bottom w:val="nil"/>
              <w:right w:val="nil"/>
            </w:tcBorders>
            <w:shd w:val="clear" w:color="000000" w:fill="FFFFFF"/>
            <w:noWrap/>
            <w:hideMark/>
          </w:tcPr>
          <w:p w14:paraId="443C688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5C83CD4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4765FCE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8" w:type="pct"/>
            <w:tcBorders>
              <w:top w:val="nil"/>
              <w:left w:val="nil"/>
              <w:bottom w:val="nil"/>
              <w:right w:val="nil"/>
            </w:tcBorders>
            <w:shd w:val="clear" w:color="000000" w:fill="FFFFFF"/>
            <w:noWrap/>
            <w:hideMark/>
          </w:tcPr>
          <w:p w14:paraId="2EA3C59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5BDF267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45" w:type="pct"/>
            <w:tcBorders>
              <w:top w:val="nil"/>
              <w:left w:val="nil"/>
              <w:bottom w:val="nil"/>
              <w:right w:val="nil"/>
            </w:tcBorders>
            <w:shd w:val="clear" w:color="000000" w:fill="FFFFFF"/>
            <w:noWrap/>
            <w:hideMark/>
          </w:tcPr>
          <w:p w14:paraId="1AD468F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61CAD61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r>
      <w:tr w:rsidR="00646919" w:rsidRPr="00646919" w14:paraId="75F6D85A" w14:textId="77777777" w:rsidTr="00671B71">
        <w:trPr>
          <w:trHeight w:val="293"/>
        </w:trPr>
        <w:tc>
          <w:tcPr>
            <w:tcW w:w="108" w:type="pct"/>
            <w:tcBorders>
              <w:top w:val="nil"/>
              <w:left w:val="nil"/>
              <w:bottom w:val="nil"/>
              <w:right w:val="nil"/>
            </w:tcBorders>
            <w:shd w:val="clear" w:color="000000" w:fill="FFFFFF"/>
            <w:noWrap/>
            <w:hideMark/>
          </w:tcPr>
          <w:p w14:paraId="1244FB43"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7B6805FD"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Determine the method of participant evaluation.</w:t>
            </w:r>
          </w:p>
        </w:tc>
        <w:tc>
          <w:tcPr>
            <w:tcW w:w="331" w:type="pct"/>
            <w:tcBorders>
              <w:top w:val="nil"/>
              <w:left w:val="nil"/>
              <w:bottom w:val="nil"/>
              <w:right w:val="nil"/>
            </w:tcBorders>
            <w:shd w:val="clear" w:color="000000" w:fill="FFFFFF"/>
            <w:noWrap/>
            <w:hideMark/>
          </w:tcPr>
          <w:p w14:paraId="60BAB42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147 (35.0)</w:t>
            </w:r>
          </w:p>
        </w:tc>
        <w:tc>
          <w:tcPr>
            <w:tcW w:w="363" w:type="pct"/>
            <w:tcBorders>
              <w:top w:val="nil"/>
              <w:left w:val="nil"/>
              <w:bottom w:val="nil"/>
              <w:right w:val="nil"/>
            </w:tcBorders>
            <w:shd w:val="clear" w:color="000000" w:fill="FFFFFF"/>
            <w:noWrap/>
            <w:hideMark/>
          </w:tcPr>
          <w:p w14:paraId="759DC53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26 (17.7)</w:t>
            </w:r>
          </w:p>
        </w:tc>
        <w:tc>
          <w:tcPr>
            <w:tcW w:w="300" w:type="pct"/>
            <w:tcBorders>
              <w:top w:val="nil"/>
              <w:left w:val="nil"/>
              <w:bottom w:val="nil"/>
              <w:right w:val="nil"/>
            </w:tcBorders>
            <w:shd w:val="clear" w:color="000000" w:fill="FFFFFF"/>
            <w:noWrap/>
            <w:hideMark/>
          </w:tcPr>
          <w:p w14:paraId="40A467D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30 (20.4)</w:t>
            </w:r>
          </w:p>
        </w:tc>
        <w:tc>
          <w:tcPr>
            <w:tcW w:w="300" w:type="pct"/>
            <w:tcBorders>
              <w:top w:val="nil"/>
              <w:left w:val="nil"/>
              <w:bottom w:val="nil"/>
              <w:right w:val="nil"/>
            </w:tcBorders>
            <w:shd w:val="clear" w:color="000000" w:fill="FFFFFF"/>
            <w:noWrap/>
            <w:hideMark/>
          </w:tcPr>
          <w:p w14:paraId="7E2F684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17 (11.6)</w:t>
            </w:r>
          </w:p>
        </w:tc>
        <w:tc>
          <w:tcPr>
            <w:tcW w:w="308" w:type="pct"/>
            <w:tcBorders>
              <w:top w:val="nil"/>
              <w:left w:val="nil"/>
              <w:bottom w:val="nil"/>
              <w:right w:val="nil"/>
            </w:tcBorders>
            <w:shd w:val="clear" w:color="000000" w:fill="FFFFFF"/>
            <w:noWrap/>
            <w:hideMark/>
          </w:tcPr>
          <w:p w14:paraId="7BC17F0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18 (12.2)</w:t>
            </w:r>
          </w:p>
        </w:tc>
        <w:tc>
          <w:tcPr>
            <w:tcW w:w="300" w:type="pct"/>
            <w:tcBorders>
              <w:top w:val="nil"/>
              <w:left w:val="nil"/>
              <w:bottom w:val="nil"/>
              <w:right w:val="nil"/>
            </w:tcBorders>
            <w:shd w:val="clear" w:color="000000" w:fill="FFFFFF"/>
            <w:noWrap/>
            <w:hideMark/>
          </w:tcPr>
          <w:p w14:paraId="49342C8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27 (18.4)</w:t>
            </w:r>
          </w:p>
        </w:tc>
        <w:tc>
          <w:tcPr>
            <w:tcW w:w="345" w:type="pct"/>
            <w:tcBorders>
              <w:top w:val="nil"/>
              <w:left w:val="nil"/>
              <w:bottom w:val="nil"/>
              <w:right w:val="nil"/>
            </w:tcBorders>
            <w:shd w:val="clear" w:color="000000" w:fill="FFFFFF"/>
            <w:noWrap/>
            <w:hideMark/>
          </w:tcPr>
          <w:p w14:paraId="719E0FC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(8.8)</w:t>
            </w:r>
          </w:p>
        </w:tc>
        <w:tc>
          <w:tcPr>
            <w:tcW w:w="300" w:type="pct"/>
            <w:tcBorders>
              <w:top w:val="nil"/>
              <w:left w:val="nil"/>
              <w:bottom w:val="nil"/>
              <w:right w:val="nil"/>
            </w:tcBorders>
            <w:shd w:val="clear" w:color="000000" w:fill="FFFFFF"/>
            <w:noWrap/>
            <w:hideMark/>
          </w:tcPr>
          <w:p w14:paraId="57D087C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16 (10.9)</w:t>
            </w:r>
          </w:p>
        </w:tc>
      </w:tr>
      <w:tr w:rsidR="00646919" w:rsidRPr="00646919" w14:paraId="0B9ACDED" w14:textId="77777777" w:rsidTr="00671B71">
        <w:trPr>
          <w:trHeight w:val="293"/>
        </w:trPr>
        <w:tc>
          <w:tcPr>
            <w:tcW w:w="108" w:type="pct"/>
            <w:tcBorders>
              <w:top w:val="nil"/>
              <w:left w:val="nil"/>
              <w:bottom w:val="nil"/>
              <w:right w:val="nil"/>
            </w:tcBorders>
            <w:shd w:val="clear" w:color="000000" w:fill="FFFFFF"/>
            <w:noWrap/>
            <w:hideMark/>
          </w:tcPr>
          <w:p w14:paraId="19D6F1D4"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66081287"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Simulation-based experiences may be selected for formative evaluation.</w:t>
            </w:r>
          </w:p>
        </w:tc>
        <w:tc>
          <w:tcPr>
            <w:tcW w:w="331" w:type="pct"/>
            <w:tcBorders>
              <w:top w:val="nil"/>
              <w:left w:val="nil"/>
              <w:bottom w:val="nil"/>
              <w:right w:val="nil"/>
            </w:tcBorders>
            <w:shd w:val="clear" w:color="000000" w:fill="FFFFFF"/>
            <w:noWrap/>
            <w:hideMark/>
          </w:tcPr>
          <w:p w14:paraId="5EBBADF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108 (25.7)</w:t>
            </w:r>
          </w:p>
        </w:tc>
        <w:tc>
          <w:tcPr>
            <w:tcW w:w="363" w:type="pct"/>
            <w:tcBorders>
              <w:top w:val="nil"/>
              <w:left w:val="nil"/>
              <w:bottom w:val="nil"/>
              <w:right w:val="nil"/>
            </w:tcBorders>
            <w:shd w:val="clear" w:color="000000" w:fill="FFFFFF"/>
            <w:noWrap/>
            <w:hideMark/>
          </w:tcPr>
          <w:p w14:paraId="610CDBC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21 (19.4)</w:t>
            </w:r>
          </w:p>
        </w:tc>
        <w:tc>
          <w:tcPr>
            <w:tcW w:w="300" w:type="pct"/>
            <w:tcBorders>
              <w:top w:val="nil"/>
              <w:left w:val="nil"/>
              <w:bottom w:val="nil"/>
              <w:right w:val="nil"/>
            </w:tcBorders>
            <w:shd w:val="clear" w:color="000000" w:fill="FFFFFF"/>
            <w:noWrap/>
            <w:hideMark/>
          </w:tcPr>
          <w:p w14:paraId="45584A5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23 (21.3)</w:t>
            </w:r>
          </w:p>
        </w:tc>
        <w:tc>
          <w:tcPr>
            <w:tcW w:w="300" w:type="pct"/>
            <w:tcBorders>
              <w:top w:val="nil"/>
              <w:left w:val="nil"/>
              <w:bottom w:val="nil"/>
              <w:right w:val="nil"/>
            </w:tcBorders>
            <w:shd w:val="clear" w:color="000000" w:fill="FFFFFF"/>
            <w:noWrap/>
            <w:hideMark/>
          </w:tcPr>
          <w:p w14:paraId="6728DEC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(12.0)</w:t>
            </w:r>
          </w:p>
        </w:tc>
        <w:tc>
          <w:tcPr>
            <w:tcW w:w="308" w:type="pct"/>
            <w:tcBorders>
              <w:top w:val="nil"/>
              <w:left w:val="nil"/>
              <w:bottom w:val="nil"/>
              <w:right w:val="nil"/>
            </w:tcBorders>
            <w:shd w:val="clear" w:color="000000" w:fill="FFFFFF"/>
            <w:noWrap/>
            <w:hideMark/>
          </w:tcPr>
          <w:p w14:paraId="25F70C6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16 (14.8)</w:t>
            </w:r>
          </w:p>
        </w:tc>
        <w:tc>
          <w:tcPr>
            <w:tcW w:w="300" w:type="pct"/>
            <w:tcBorders>
              <w:top w:val="nil"/>
              <w:left w:val="nil"/>
              <w:bottom w:val="nil"/>
              <w:right w:val="nil"/>
            </w:tcBorders>
            <w:shd w:val="clear" w:color="000000" w:fill="FFFFFF"/>
            <w:noWrap/>
            <w:hideMark/>
          </w:tcPr>
          <w:p w14:paraId="11A28C6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16 (14.8)</w:t>
            </w:r>
          </w:p>
        </w:tc>
        <w:tc>
          <w:tcPr>
            <w:tcW w:w="345" w:type="pct"/>
            <w:tcBorders>
              <w:top w:val="nil"/>
              <w:left w:val="nil"/>
              <w:bottom w:val="nil"/>
              <w:right w:val="nil"/>
            </w:tcBorders>
            <w:shd w:val="clear" w:color="000000" w:fill="FFFFFF"/>
            <w:noWrap/>
            <w:hideMark/>
          </w:tcPr>
          <w:p w14:paraId="23F20B5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 (7.4)</w:t>
            </w:r>
          </w:p>
        </w:tc>
        <w:tc>
          <w:tcPr>
            <w:tcW w:w="300" w:type="pct"/>
            <w:tcBorders>
              <w:top w:val="nil"/>
              <w:left w:val="nil"/>
              <w:bottom w:val="nil"/>
              <w:right w:val="nil"/>
            </w:tcBorders>
            <w:shd w:val="clear" w:color="000000" w:fill="FFFFFF"/>
            <w:noWrap/>
            <w:hideMark/>
          </w:tcPr>
          <w:p w14:paraId="17AAB97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(10.2)</w:t>
            </w:r>
          </w:p>
        </w:tc>
      </w:tr>
      <w:tr w:rsidR="00646919" w:rsidRPr="00646919" w14:paraId="2F314C12" w14:textId="77777777" w:rsidTr="00671B71">
        <w:trPr>
          <w:trHeight w:val="293"/>
        </w:trPr>
        <w:tc>
          <w:tcPr>
            <w:tcW w:w="108" w:type="pct"/>
            <w:tcBorders>
              <w:top w:val="nil"/>
              <w:left w:val="nil"/>
              <w:bottom w:val="nil"/>
              <w:right w:val="nil"/>
            </w:tcBorders>
            <w:shd w:val="clear" w:color="000000" w:fill="FFFFFF"/>
            <w:noWrap/>
            <w:hideMark/>
          </w:tcPr>
          <w:p w14:paraId="4CDAA49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7AE8DDC3"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Simulation-based experiences may be selected for summative evaluation.</w:t>
            </w:r>
          </w:p>
        </w:tc>
        <w:tc>
          <w:tcPr>
            <w:tcW w:w="331" w:type="pct"/>
            <w:tcBorders>
              <w:top w:val="nil"/>
              <w:left w:val="nil"/>
              <w:bottom w:val="nil"/>
              <w:right w:val="nil"/>
            </w:tcBorders>
            <w:shd w:val="clear" w:color="000000" w:fill="FFFFFF"/>
            <w:noWrap/>
            <w:hideMark/>
          </w:tcPr>
          <w:p w14:paraId="529088C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88 (21.0)</w:t>
            </w:r>
          </w:p>
        </w:tc>
        <w:tc>
          <w:tcPr>
            <w:tcW w:w="363" w:type="pct"/>
            <w:tcBorders>
              <w:top w:val="nil"/>
              <w:left w:val="nil"/>
              <w:bottom w:val="nil"/>
              <w:right w:val="nil"/>
            </w:tcBorders>
            <w:shd w:val="clear" w:color="000000" w:fill="FFFFFF"/>
            <w:noWrap/>
            <w:hideMark/>
          </w:tcPr>
          <w:p w14:paraId="0DDC661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18 (20.5)</w:t>
            </w:r>
          </w:p>
        </w:tc>
        <w:tc>
          <w:tcPr>
            <w:tcW w:w="300" w:type="pct"/>
            <w:tcBorders>
              <w:top w:val="nil"/>
              <w:left w:val="nil"/>
              <w:bottom w:val="nil"/>
              <w:right w:val="nil"/>
            </w:tcBorders>
            <w:shd w:val="clear" w:color="000000" w:fill="FFFFFF"/>
            <w:noWrap/>
            <w:hideMark/>
          </w:tcPr>
          <w:p w14:paraId="5B45E08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(15.9)</w:t>
            </w:r>
          </w:p>
        </w:tc>
        <w:tc>
          <w:tcPr>
            <w:tcW w:w="300" w:type="pct"/>
            <w:tcBorders>
              <w:top w:val="nil"/>
              <w:left w:val="nil"/>
              <w:bottom w:val="nil"/>
              <w:right w:val="nil"/>
            </w:tcBorders>
            <w:shd w:val="clear" w:color="000000" w:fill="FFFFFF"/>
            <w:noWrap/>
            <w:hideMark/>
          </w:tcPr>
          <w:p w14:paraId="22C3F9F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(11.4)</w:t>
            </w:r>
          </w:p>
        </w:tc>
        <w:tc>
          <w:tcPr>
            <w:tcW w:w="308" w:type="pct"/>
            <w:tcBorders>
              <w:top w:val="nil"/>
              <w:left w:val="nil"/>
              <w:bottom w:val="nil"/>
              <w:right w:val="nil"/>
            </w:tcBorders>
            <w:shd w:val="clear" w:color="000000" w:fill="FFFFFF"/>
            <w:noWrap/>
            <w:hideMark/>
          </w:tcPr>
          <w:p w14:paraId="5358EE1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(14.8)</w:t>
            </w:r>
          </w:p>
        </w:tc>
        <w:tc>
          <w:tcPr>
            <w:tcW w:w="300" w:type="pct"/>
            <w:tcBorders>
              <w:top w:val="nil"/>
              <w:left w:val="nil"/>
              <w:bottom w:val="nil"/>
              <w:right w:val="nil"/>
            </w:tcBorders>
            <w:shd w:val="clear" w:color="000000" w:fill="FFFFFF"/>
            <w:noWrap/>
            <w:hideMark/>
          </w:tcPr>
          <w:p w14:paraId="15B2CA2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(17.0)</w:t>
            </w:r>
          </w:p>
        </w:tc>
        <w:tc>
          <w:tcPr>
            <w:tcW w:w="345" w:type="pct"/>
            <w:tcBorders>
              <w:top w:val="nil"/>
              <w:left w:val="nil"/>
              <w:bottom w:val="nil"/>
              <w:right w:val="nil"/>
            </w:tcBorders>
            <w:shd w:val="clear" w:color="000000" w:fill="FFFFFF"/>
            <w:noWrap/>
            <w:hideMark/>
          </w:tcPr>
          <w:p w14:paraId="07017C2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 (9.1)</w:t>
            </w:r>
          </w:p>
        </w:tc>
        <w:tc>
          <w:tcPr>
            <w:tcW w:w="300" w:type="pct"/>
            <w:tcBorders>
              <w:top w:val="nil"/>
              <w:left w:val="nil"/>
              <w:bottom w:val="nil"/>
              <w:right w:val="nil"/>
            </w:tcBorders>
            <w:shd w:val="clear" w:color="000000" w:fill="FFFFFF"/>
            <w:noWrap/>
            <w:hideMark/>
          </w:tcPr>
          <w:p w14:paraId="5F03C88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(11.4)</w:t>
            </w:r>
          </w:p>
        </w:tc>
      </w:tr>
      <w:tr w:rsidR="00646919" w:rsidRPr="00646919" w14:paraId="473ECE4C" w14:textId="77777777" w:rsidTr="00671B71">
        <w:trPr>
          <w:trHeight w:val="293"/>
        </w:trPr>
        <w:tc>
          <w:tcPr>
            <w:tcW w:w="108" w:type="pct"/>
            <w:tcBorders>
              <w:top w:val="nil"/>
              <w:left w:val="nil"/>
              <w:bottom w:val="nil"/>
              <w:right w:val="nil"/>
            </w:tcBorders>
            <w:shd w:val="clear" w:color="000000" w:fill="FFFFFF"/>
            <w:noWrap/>
            <w:hideMark/>
          </w:tcPr>
          <w:p w14:paraId="114024A3"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64CA2960"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Simulation-based experiences may be selected for high-stakes evaluation.</w:t>
            </w:r>
          </w:p>
        </w:tc>
        <w:tc>
          <w:tcPr>
            <w:tcW w:w="331" w:type="pct"/>
            <w:tcBorders>
              <w:top w:val="nil"/>
              <w:left w:val="nil"/>
              <w:bottom w:val="nil"/>
              <w:right w:val="nil"/>
            </w:tcBorders>
            <w:shd w:val="clear" w:color="000000" w:fill="FFFFFF"/>
            <w:noWrap/>
            <w:hideMark/>
          </w:tcPr>
          <w:p w14:paraId="3AA22F8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29 (6.9)</w:t>
            </w:r>
          </w:p>
        </w:tc>
        <w:tc>
          <w:tcPr>
            <w:tcW w:w="363" w:type="pct"/>
            <w:tcBorders>
              <w:top w:val="nil"/>
              <w:left w:val="nil"/>
              <w:bottom w:val="nil"/>
              <w:right w:val="nil"/>
            </w:tcBorders>
            <w:shd w:val="clear" w:color="000000" w:fill="FFFFFF"/>
            <w:noWrap/>
            <w:hideMark/>
          </w:tcPr>
          <w:p w14:paraId="7B05235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 (10.3)</w:t>
            </w:r>
          </w:p>
        </w:tc>
        <w:tc>
          <w:tcPr>
            <w:tcW w:w="300" w:type="pct"/>
            <w:tcBorders>
              <w:top w:val="nil"/>
              <w:left w:val="nil"/>
              <w:bottom w:val="nil"/>
              <w:right w:val="nil"/>
            </w:tcBorders>
            <w:shd w:val="clear" w:color="000000" w:fill="FFFFFF"/>
            <w:noWrap/>
            <w:hideMark/>
          </w:tcPr>
          <w:p w14:paraId="0F2A3C7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(17.2)</w:t>
            </w:r>
          </w:p>
        </w:tc>
        <w:tc>
          <w:tcPr>
            <w:tcW w:w="300" w:type="pct"/>
            <w:tcBorders>
              <w:top w:val="nil"/>
              <w:left w:val="nil"/>
              <w:bottom w:val="nil"/>
              <w:right w:val="nil"/>
            </w:tcBorders>
            <w:shd w:val="clear" w:color="000000" w:fill="FFFFFF"/>
            <w:noWrap/>
            <w:hideMark/>
          </w:tcPr>
          <w:p w14:paraId="625D818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 (24.1)</w:t>
            </w:r>
          </w:p>
        </w:tc>
        <w:tc>
          <w:tcPr>
            <w:tcW w:w="308" w:type="pct"/>
            <w:tcBorders>
              <w:top w:val="nil"/>
              <w:left w:val="nil"/>
              <w:bottom w:val="nil"/>
              <w:right w:val="nil"/>
            </w:tcBorders>
            <w:shd w:val="clear" w:color="000000" w:fill="FFFFFF"/>
            <w:noWrap/>
            <w:hideMark/>
          </w:tcPr>
          <w:p w14:paraId="384021D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(17.2)</w:t>
            </w:r>
          </w:p>
        </w:tc>
        <w:tc>
          <w:tcPr>
            <w:tcW w:w="300" w:type="pct"/>
            <w:tcBorders>
              <w:top w:val="nil"/>
              <w:left w:val="nil"/>
              <w:bottom w:val="nil"/>
              <w:right w:val="nil"/>
            </w:tcBorders>
            <w:shd w:val="clear" w:color="000000" w:fill="FFFFFF"/>
            <w:noWrap/>
            <w:hideMark/>
          </w:tcPr>
          <w:p w14:paraId="0F60101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 (10.3)</w:t>
            </w:r>
          </w:p>
        </w:tc>
        <w:tc>
          <w:tcPr>
            <w:tcW w:w="345" w:type="pct"/>
            <w:tcBorders>
              <w:top w:val="nil"/>
              <w:left w:val="nil"/>
              <w:bottom w:val="nil"/>
              <w:right w:val="nil"/>
            </w:tcBorders>
            <w:shd w:val="clear" w:color="000000" w:fill="FFFFFF"/>
            <w:noWrap/>
            <w:hideMark/>
          </w:tcPr>
          <w:p w14:paraId="73566FB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 (10.3)</w:t>
            </w:r>
          </w:p>
        </w:tc>
        <w:tc>
          <w:tcPr>
            <w:tcW w:w="300" w:type="pct"/>
            <w:tcBorders>
              <w:top w:val="nil"/>
              <w:left w:val="nil"/>
              <w:bottom w:val="nil"/>
              <w:right w:val="nil"/>
            </w:tcBorders>
            <w:shd w:val="clear" w:color="000000" w:fill="FFFFFF"/>
            <w:noWrap/>
            <w:hideMark/>
          </w:tcPr>
          <w:p w14:paraId="56098BA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 (10.3)</w:t>
            </w:r>
          </w:p>
        </w:tc>
      </w:tr>
      <w:tr w:rsidR="00646919" w:rsidRPr="00646919" w14:paraId="1DC20F42" w14:textId="77777777" w:rsidTr="00671B71">
        <w:trPr>
          <w:trHeight w:val="293"/>
        </w:trPr>
        <w:tc>
          <w:tcPr>
            <w:tcW w:w="2453" w:type="pct"/>
            <w:gridSpan w:val="2"/>
            <w:tcBorders>
              <w:top w:val="nil"/>
              <w:left w:val="nil"/>
              <w:bottom w:val="nil"/>
              <w:right w:val="nil"/>
            </w:tcBorders>
            <w:shd w:val="clear" w:color="000000" w:fill="FFFFFF"/>
            <w:hideMark/>
          </w:tcPr>
          <w:p w14:paraId="4F7D0A88"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Professional Integrity</w:t>
            </w:r>
          </w:p>
        </w:tc>
        <w:tc>
          <w:tcPr>
            <w:tcW w:w="331" w:type="pct"/>
            <w:tcBorders>
              <w:top w:val="nil"/>
              <w:left w:val="nil"/>
              <w:bottom w:val="nil"/>
              <w:right w:val="nil"/>
            </w:tcBorders>
            <w:shd w:val="clear" w:color="000000" w:fill="FFFFFF"/>
            <w:noWrap/>
            <w:hideMark/>
          </w:tcPr>
          <w:p w14:paraId="0B09E3D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63" w:type="pct"/>
            <w:tcBorders>
              <w:top w:val="nil"/>
              <w:left w:val="nil"/>
              <w:bottom w:val="nil"/>
              <w:right w:val="nil"/>
            </w:tcBorders>
            <w:shd w:val="clear" w:color="000000" w:fill="FFFFFF"/>
            <w:noWrap/>
            <w:hideMark/>
          </w:tcPr>
          <w:p w14:paraId="1576802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7E202CB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336057A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8" w:type="pct"/>
            <w:tcBorders>
              <w:top w:val="nil"/>
              <w:left w:val="nil"/>
              <w:bottom w:val="nil"/>
              <w:right w:val="nil"/>
            </w:tcBorders>
            <w:shd w:val="clear" w:color="000000" w:fill="FFFFFF"/>
            <w:noWrap/>
            <w:hideMark/>
          </w:tcPr>
          <w:p w14:paraId="1210509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16F10C1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45" w:type="pct"/>
            <w:tcBorders>
              <w:top w:val="nil"/>
              <w:left w:val="nil"/>
              <w:bottom w:val="nil"/>
              <w:right w:val="nil"/>
            </w:tcBorders>
            <w:shd w:val="clear" w:color="000000" w:fill="FFFFFF"/>
            <w:noWrap/>
            <w:hideMark/>
          </w:tcPr>
          <w:p w14:paraId="3869E0F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50E935C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r>
      <w:tr w:rsidR="00646919" w:rsidRPr="00646919" w14:paraId="1AA222F8" w14:textId="77777777" w:rsidTr="00671B71">
        <w:trPr>
          <w:trHeight w:val="293"/>
        </w:trPr>
        <w:tc>
          <w:tcPr>
            <w:tcW w:w="108" w:type="pct"/>
            <w:tcBorders>
              <w:top w:val="nil"/>
              <w:left w:val="nil"/>
              <w:bottom w:val="nil"/>
              <w:right w:val="nil"/>
            </w:tcBorders>
            <w:shd w:val="clear" w:color="000000" w:fill="FFFFFF"/>
            <w:noWrap/>
            <w:hideMark/>
          </w:tcPr>
          <w:p w14:paraId="38D00E4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20C06F38"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Foster and role model attributes of professional integrity at all times.</w:t>
            </w:r>
          </w:p>
        </w:tc>
        <w:tc>
          <w:tcPr>
            <w:tcW w:w="331" w:type="pct"/>
            <w:tcBorders>
              <w:top w:val="nil"/>
              <w:left w:val="nil"/>
              <w:bottom w:val="nil"/>
              <w:right w:val="nil"/>
            </w:tcBorders>
            <w:shd w:val="clear" w:color="000000" w:fill="FFFFFF"/>
            <w:noWrap/>
            <w:hideMark/>
          </w:tcPr>
          <w:p w14:paraId="11777E6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64 (15.2)</w:t>
            </w:r>
          </w:p>
        </w:tc>
        <w:tc>
          <w:tcPr>
            <w:tcW w:w="363" w:type="pct"/>
            <w:tcBorders>
              <w:top w:val="nil"/>
              <w:left w:val="nil"/>
              <w:bottom w:val="nil"/>
              <w:right w:val="nil"/>
            </w:tcBorders>
            <w:shd w:val="clear" w:color="000000" w:fill="FFFFFF"/>
            <w:noWrap/>
            <w:hideMark/>
          </w:tcPr>
          <w:p w14:paraId="30380A3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(20.3)</w:t>
            </w:r>
          </w:p>
        </w:tc>
        <w:tc>
          <w:tcPr>
            <w:tcW w:w="300" w:type="pct"/>
            <w:tcBorders>
              <w:top w:val="nil"/>
              <w:left w:val="nil"/>
              <w:bottom w:val="nil"/>
              <w:right w:val="nil"/>
            </w:tcBorders>
            <w:shd w:val="clear" w:color="000000" w:fill="FFFFFF"/>
            <w:noWrap/>
            <w:hideMark/>
          </w:tcPr>
          <w:p w14:paraId="70EC6B3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(21.9)</w:t>
            </w:r>
          </w:p>
        </w:tc>
        <w:tc>
          <w:tcPr>
            <w:tcW w:w="300" w:type="pct"/>
            <w:tcBorders>
              <w:top w:val="nil"/>
              <w:left w:val="nil"/>
              <w:bottom w:val="nil"/>
              <w:right w:val="nil"/>
            </w:tcBorders>
            <w:shd w:val="clear" w:color="000000" w:fill="FFFFFF"/>
            <w:noWrap/>
            <w:hideMark/>
          </w:tcPr>
          <w:p w14:paraId="38DA26A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 (9.4)</w:t>
            </w:r>
          </w:p>
        </w:tc>
        <w:tc>
          <w:tcPr>
            <w:tcW w:w="308" w:type="pct"/>
            <w:tcBorders>
              <w:top w:val="nil"/>
              <w:left w:val="nil"/>
              <w:bottom w:val="nil"/>
              <w:right w:val="nil"/>
            </w:tcBorders>
            <w:shd w:val="clear" w:color="000000" w:fill="FFFFFF"/>
            <w:noWrap/>
            <w:hideMark/>
          </w:tcPr>
          <w:p w14:paraId="2408958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(14.1)</w:t>
            </w:r>
          </w:p>
        </w:tc>
        <w:tc>
          <w:tcPr>
            <w:tcW w:w="300" w:type="pct"/>
            <w:tcBorders>
              <w:top w:val="nil"/>
              <w:left w:val="nil"/>
              <w:bottom w:val="nil"/>
              <w:right w:val="nil"/>
            </w:tcBorders>
            <w:shd w:val="clear" w:color="000000" w:fill="FFFFFF"/>
            <w:noWrap/>
            <w:hideMark/>
          </w:tcPr>
          <w:p w14:paraId="785D27D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(17.2)</w:t>
            </w:r>
          </w:p>
        </w:tc>
        <w:tc>
          <w:tcPr>
            <w:tcW w:w="345" w:type="pct"/>
            <w:tcBorders>
              <w:top w:val="nil"/>
              <w:left w:val="nil"/>
              <w:bottom w:val="nil"/>
              <w:right w:val="nil"/>
            </w:tcBorders>
            <w:shd w:val="clear" w:color="000000" w:fill="FFFFFF"/>
            <w:noWrap/>
            <w:hideMark/>
          </w:tcPr>
          <w:p w14:paraId="28CF68F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 (6.3)</w:t>
            </w:r>
          </w:p>
        </w:tc>
        <w:tc>
          <w:tcPr>
            <w:tcW w:w="300" w:type="pct"/>
            <w:tcBorders>
              <w:top w:val="nil"/>
              <w:left w:val="nil"/>
              <w:bottom w:val="nil"/>
              <w:right w:val="nil"/>
            </w:tcBorders>
            <w:shd w:val="clear" w:color="000000" w:fill="FFFFFF"/>
            <w:noWrap/>
            <w:hideMark/>
          </w:tcPr>
          <w:p w14:paraId="37FA5BD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 (10.9)</w:t>
            </w:r>
          </w:p>
        </w:tc>
      </w:tr>
      <w:tr w:rsidR="00646919" w:rsidRPr="00646919" w14:paraId="623B1018" w14:textId="77777777" w:rsidTr="00671B71">
        <w:trPr>
          <w:trHeight w:val="578"/>
        </w:trPr>
        <w:tc>
          <w:tcPr>
            <w:tcW w:w="108" w:type="pct"/>
            <w:tcBorders>
              <w:top w:val="nil"/>
              <w:left w:val="nil"/>
              <w:bottom w:val="nil"/>
              <w:right w:val="nil"/>
            </w:tcBorders>
            <w:shd w:val="clear" w:color="000000" w:fill="FFFFFF"/>
            <w:noWrap/>
            <w:hideMark/>
          </w:tcPr>
          <w:p w14:paraId="59245218"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616E3FEE"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Follow standards of practice, guidelines, principles, and ethics of one’s profession.</w:t>
            </w:r>
          </w:p>
        </w:tc>
        <w:tc>
          <w:tcPr>
            <w:tcW w:w="331" w:type="pct"/>
            <w:tcBorders>
              <w:top w:val="nil"/>
              <w:left w:val="nil"/>
              <w:bottom w:val="nil"/>
              <w:right w:val="nil"/>
            </w:tcBorders>
            <w:shd w:val="clear" w:color="000000" w:fill="FFFFFF"/>
            <w:noWrap/>
            <w:hideMark/>
          </w:tcPr>
          <w:p w14:paraId="5D9765C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120 (28.6)</w:t>
            </w:r>
          </w:p>
        </w:tc>
        <w:tc>
          <w:tcPr>
            <w:tcW w:w="363" w:type="pct"/>
            <w:tcBorders>
              <w:top w:val="nil"/>
              <w:left w:val="nil"/>
              <w:bottom w:val="nil"/>
              <w:right w:val="nil"/>
            </w:tcBorders>
            <w:shd w:val="clear" w:color="000000" w:fill="FFFFFF"/>
            <w:noWrap/>
            <w:hideMark/>
          </w:tcPr>
          <w:p w14:paraId="1429493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21 (17.5)</w:t>
            </w:r>
          </w:p>
        </w:tc>
        <w:tc>
          <w:tcPr>
            <w:tcW w:w="300" w:type="pct"/>
            <w:tcBorders>
              <w:top w:val="nil"/>
              <w:left w:val="nil"/>
              <w:bottom w:val="nil"/>
              <w:right w:val="nil"/>
            </w:tcBorders>
            <w:shd w:val="clear" w:color="000000" w:fill="FFFFFF"/>
            <w:noWrap/>
            <w:hideMark/>
          </w:tcPr>
          <w:p w14:paraId="0EEB3B8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24 (20.0)</w:t>
            </w:r>
          </w:p>
        </w:tc>
        <w:tc>
          <w:tcPr>
            <w:tcW w:w="300" w:type="pct"/>
            <w:tcBorders>
              <w:top w:val="nil"/>
              <w:left w:val="nil"/>
              <w:bottom w:val="nil"/>
              <w:right w:val="nil"/>
            </w:tcBorders>
            <w:shd w:val="clear" w:color="000000" w:fill="FFFFFF"/>
            <w:noWrap/>
            <w:hideMark/>
          </w:tcPr>
          <w:p w14:paraId="7157240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(11.7)</w:t>
            </w:r>
          </w:p>
        </w:tc>
        <w:tc>
          <w:tcPr>
            <w:tcW w:w="308" w:type="pct"/>
            <w:tcBorders>
              <w:top w:val="nil"/>
              <w:left w:val="nil"/>
              <w:bottom w:val="nil"/>
              <w:right w:val="nil"/>
            </w:tcBorders>
            <w:shd w:val="clear" w:color="000000" w:fill="FFFFFF"/>
            <w:noWrap/>
            <w:hideMark/>
          </w:tcPr>
          <w:p w14:paraId="370ECC2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(12.5)</w:t>
            </w:r>
          </w:p>
        </w:tc>
        <w:tc>
          <w:tcPr>
            <w:tcW w:w="300" w:type="pct"/>
            <w:tcBorders>
              <w:top w:val="nil"/>
              <w:left w:val="nil"/>
              <w:bottom w:val="nil"/>
              <w:right w:val="nil"/>
            </w:tcBorders>
            <w:shd w:val="clear" w:color="000000" w:fill="FFFFFF"/>
            <w:noWrap/>
            <w:hideMark/>
          </w:tcPr>
          <w:p w14:paraId="4DBBE93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21 (17.5)</w:t>
            </w:r>
          </w:p>
        </w:tc>
        <w:tc>
          <w:tcPr>
            <w:tcW w:w="345" w:type="pct"/>
            <w:tcBorders>
              <w:top w:val="nil"/>
              <w:left w:val="nil"/>
              <w:bottom w:val="nil"/>
              <w:right w:val="nil"/>
            </w:tcBorders>
            <w:shd w:val="clear" w:color="000000" w:fill="FFFFFF"/>
            <w:noWrap/>
            <w:hideMark/>
          </w:tcPr>
          <w:p w14:paraId="3CEF8B8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(9.2)</w:t>
            </w:r>
          </w:p>
        </w:tc>
        <w:tc>
          <w:tcPr>
            <w:tcW w:w="300" w:type="pct"/>
            <w:tcBorders>
              <w:top w:val="nil"/>
              <w:left w:val="nil"/>
              <w:bottom w:val="nil"/>
              <w:right w:val="nil"/>
            </w:tcBorders>
            <w:shd w:val="clear" w:color="000000" w:fill="FFFFFF"/>
            <w:noWrap/>
            <w:hideMark/>
          </w:tcPr>
          <w:p w14:paraId="4CC9512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(11.7)</w:t>
            </w:r>
          </w:p>
        </w:tc>
      </w:tr>
      <w:tr w:rsidR="00646919" w:rsidRPr="00646919" w14:paraId="0E8B5E82" w14:textId="77777777" w:rsidTr="00671B71">
        <w:trPr>
          <w:trHeight w:val="293"/>
        </w:trPr>
        <w:tc>
          <w:tcPr>
            <w:tcW w:w="108" w:type="pct"/>
            <w:tcBorders>
              <w:top w:val="nil"/>
              <w:left w:val="nil"/>
              <w:bottom w:val="nil"/>
              <w:right w:val="nil"/>
            </w:tcBorders>
            <w:shd w:val="clear" w:color="000000" w:fill="FFFFFF"/>
            <w:noWrap/>
            <w:hideMark/>
          </w:tcPr>
          <w:p w14:paraId="0EE55B23"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0FE60F35"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Create and maintain a safe learning environment.</w:t>
            </w:r>
          </w:p>
        </w:tc>
        <w:tc>
          <w:tcPr>
            <w:tcW w:w="331" w:type="pct"/>
            <w:tcBorders>
              <w:top w:val="nil"/>
              <w:left w:val="nil"/>
              <w:bottom w:val="nil"/>
              <w:right w:val="nil"/>
            </w:tcBorders>
            <w:shd w:val="clear" w:color="000000" w:fill="FFFFFF"/>
            <w:noWrap/>
            <w:hideMark/>
          </w:tcPr>
          <w:p w14:paraId="07E20E4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103 (24.5)</w:t>
            </w:r>
          </w:p>
        </w:tc>
        <w:tc>
          <w:tcPr>
            <w:tcW w:w="363" w:type="pct"/>
            <w:tcBorders>
              <w:top w:val="nil"/>
              <w:left w:val="nil"/>
              <w:bottom w:val="nil"/>
              <w:right w:val="nil"/>
            </w:tcBorders>
            <w:shd w:val="clear" w:color="000000" w:fill="FFFFFF"/>
            <w:noWrap/>
            <w:hideMark/>
          </w:tcPr>
          <w:p w14:paraId="064B02E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23 (22.3)</w:t>
            </w:r>
          </w:p>
        </w:tc>
        <w:tc>
          <w:tcPr>
            <w:tcW w:w="300" w:type="pct"/>
            <w:tcBorders>
              <w:top w:val="nil"/>
              <w:left w:val="nil"/>
              <w:bottom w:val="nil"/>
              <w:right w:val="nil"/>
            </w:tcBorders>
            <w:shd w:val="clear" w:color="000000" w:fill="FFFFFF"/>
            <w:noWrap/>
            <w:hideMark/>
          </w:tcPr>
          <w:p w14:paraId="06BB1F7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22 (21.4)</w:t>
            </w:r>
          </w:p>
        </w:tc>
        <w:tc>
          <w:tcPr>
            <w:tcW w:w="300" w:type="pct"/>
            <w:tcBorders>
              <w:top w:val="nil"/>
              <w:left w:val="nil"/>
              <w:bottom w:val="nil"/>
              <w:right w:val="nil"/>
            </w:tcBorders>
            <w:shd w:val="clear" w:color="000000" w:fill="FFFFFF"/>
            <w:noWrap/>
            <w:hideMark/>
          </w:tcPr>
          <w:p w14:paraId="53B350B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(12.6)</w:t>
            </w:r>
          </w:p>
        </w:tc>
        <w:tc>
          <w:tcPr>
            <w:tcW w:w="308" w:type="pct"/>
            <w:tcBorders>
              <w:top w:val="nil"/>
              <w:left w:val="nil"/>
              <w:bottom w:val="nil"/>
              <w:right w:val="nil"/>
            </w:tcBorders>
            <w:shd w:val="clear" w:color="000000" w:fill="FFFFFF"/>
            <w:noWrap/>
            <w:hideMark/>
          </w:tcPr>
          <w:p w14:paraId="212BEAE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(12.6)</w:t>
            </w:r>
          </w:p>
        </w:tc>
        <w:tc>
          <w:tcPr>
            <w:tcW w:w="300" w:type="pct"/>
            <w:tcBorders>
              <w:top w:val="nil"/>
              <w:left w:val="nil"/>
              <w:bottom w:val="nil"/>
              <w:right w:val="nil"/>
            </w:tcBorders>
            <w:shd w:val="clear" w:color="000000" w:fill="FFFFFF"/>
            <w:noWrap/>
            <w:hideMark/>
          </w:tcPr>
          <w:p w14:paraId="2CDE52E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(13.6)</w:t>
            </w:r>
          </w:p>
        </w:tc>
        <w:tc>
          <w:tcPr>
            <w:tcW w:w="345" w:type="pct"/>
            <w:tcBorders>
              <w:top w:val="nil"/>
              <w:left w:val="nil"/>
              <w:bottom w:val="nil"/>
              <w:right w:val="nil"/>
            </w:tcBorders>
            <w:shd w:val="clear" w:color="000000" w:fill="FFFFFF"/>
            <w:noWrap/>
            <w:hideMark/>
          </w:tcPr>
          <w:p w14:paraId="681FB60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 (7.8)</w:t>
            </w:r>
          </w:p>
        </w:tc>
        <w:tc>
          <w:tcPr>
            <w:tcW w:w="300" w:type="pct"/>
            <w:tcBorders>
              <w:top w:val="nil"/>
              <w:left w:val="nil"/>
              <w:bottom w:val="nil"/>
              <w:right w:val="nil"/>
            </w:tcBorders>
            <w:shd w:val="clear" w:color="000000" w:fill="FFFFFF"/>
            <w:noWrap/>
            <w:hideMark/>
          </w:tcPr>
          <w:p w14:paraId="2397B87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(9.7)</w:t>
            </w:r>
          </w:p>
        </w:tc>
      </w:tr>
      <w:tr w:rsidR="00646919" w:rsidRPr="00646919" w14:paraId="0C3ED148" w14:textId="77777777" w:rsidTr="00671B71">
        <w:trPr>
          <w:trHeight w:val="293"/>
        </w:trPr>
        <w:tc>
          <w:tcPr>
            <w:tcW w:w="108" w:type="pct"/>
            <w:tcBorders>
              <w:top w:val="nil"/>
              <w:left w:val="nil"/>
              <w:bottom w:val="nil"/>
              <w:right w:val="nil"/>
            </w:tcBorders>
            <w:shd w:val="clear" w:color="000000" w:fill="FFFFFF"/>
            <w:noWrap/>
            <w:hideMark/>
          </w:tcPr>
          <w:p w14:paraId="13B54F1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2DA7B8C3"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Require confidentiality of the performances and scenario content.</w:t>
            </w:r>
          </w:p>
        </w:tc>
        <w:tc>
          <w:tcPr>
            <w:tcW w:w="331" w:type="pct"/>
            <w:tcBorders>
              <w:top w:val="nil"/>
              <w:left w:val="nil"/>
              <w:bottom w:val="nil"/>
              <w:right w:val="nil"/>
            </w:tcBorders>
            <w:shd w:val="clear" w:color="000000" w:fill="FFFFFF"/>
            <w:noWrap/>
            <w:hideMark/>
          </w:tcPr>
          <w:p w14:paraId="1667EC6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80 (19.0)</w:t>
            </w:r>
          </w:p>
        </w:tc>
        <w:tc>
          <w:tcPr>
            <w:tcW w:w="363" w:type="pct"/>
            <w:tcBorders>
              <w:top w:val="nil"/>
              <w:left w:val="nil"/>
              <w:bottom w:val="nil"/>
              <w:right w:val="nil"/>
            </w:tcBorders>
            <w:shd w:val="clear" w:color="000000" w:fill="FFFFFF"/>
            <w:noWrap/>
            <w:hideMark/>
          </w:tcPr>
          <w:p w14:paraId="2BE503E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(17.5)</w:t>
            </w:r>
          </w:p>
        </w:tc>
        <w:tc>
          <w:tcPr>
            <w:tcW w:w="300" w:type="pct"/>
            <w:tcBorders>
              <w:top w:val="nil"/>
              <w:left w:val="nil"/>
              <w:bottom w:val="nil"/>
              <w:right w:val="nil"/>
            </w:tcBorders>
            <w:shd w:val="clear" w:color="000000" w:fill="FFFFFF"/>
            <w:noWrap/>
            <w:hideMark/>
          </w:tcPr>
          <w:p w14:paraId="0BD3C8F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16 (20.0)</w:t>
            </w:r>
          </w:p>
        </w:tc>
        <w:tc>
          <w:tcPr>
            <w:tcW w:w="300" w:type="pct"/>
            <w:tcBorders>
              <w:top w:val="nil"/>
              <w:left w:val="nil"/>
              <w:bottom w:val="nil"/>
              <w:right w:val="nil"/>
            </w:tcBorders>
            <w:shd w:val="clear" w:color="000000" w:fill="FFFFFF"/>
            <w:noWrap/>
            <w:hideMark/>
          </w:tcPr>
          <w:p w14:paraId="56D1F5A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(11.3)</w:t>
            </w:r>
          </w:p>
        </w:tc>
        <w:tc>
          <w:tcPr>
            <w:tcW w:w="308" w:type="pct"/>
            <w:tcBorders>
              <w:top w:val="nil"/>
              <w:left w:val="nil"/>
              <w:bottom w:val="nil"/>
              <w:right w:val="nil"/>
            </w:tcBorders>
            <w:shd w:val="clear" w:color="000000" w:fill="FFFFFF"/>
            <w:noWrap/>
            <w:hideMark/>
          </w:tcPr>
          <w:p w14:paraId="4FCA423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(12.5)</w:t>
            </w:r>
          </w:p>
        </w:tc>
        <w:tc>
          <w:tcPr>
            <w:tcW w:w="300" w:type="pct"/>
            <w:tcBorders>
              <w:top w:val="nil"/>
              <w:left w:val="nil"/>
              <w:bottom w:val="nil"/>
              <w:right w:val="nil"/>
            </w:tcBorders>
            <w:shd w:val="clear" w:color="000000" w:fill="FFFFFF"/>
            <w:noWrap/>
            <w:hideMark/>
          </w:tcPr>
          <w:p w14:paraId="1D5C02F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(17.5)</w:t>
            </w:r>
          </w:p>
        </w:tc>
        <w:tc>
          <w:tcPr>
            <w:tcW w:w="345" w:type="pct"/>
            <w:tcBorders>
              <w:top w:val="nil"/>
              <w:left w:val="nil"/>
              <w:bottom w:val="nil"/>
              <w:right w:val="nil"/>
            </w:tcBorders>
            <w:shd w:val="clear" w:color="000000" w:fill="FFFFFF"/>
            <w:noWrap/>
            <w:hideMark/>
          </w:tcPr>
          <w:p w14:paraId="6DE996C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 (8.8)</w:t>
            </w:r>
          </w:p>
        </w:tc>
        <w:tc>
          <w:tcPr>
            <w:tcW w:w="300" w:type="pct"/>
            <w:tcBorders>
              <w:top w:val="nil"/>
              <w:left w:val="nil"/>
              <w:bottom w:val="nil"/>
              <w:right w:val="nil"/>
            </w:tcBorders>
            <w:shd w:val="clear" w:color="000000" w:fill="FFFFFF"/>
            <w:noWrap/>
            <w:hideMark/>
          </w:tcPr>
          <w:p w14:paraId="354AA8E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(12.5)</w:t>
            </w:r>
          </w:p>
        </w:tc>
      </w:tr>
      <w:tr w:rsidR="00646919" w:rsidRPr="00646919" w14:paraId="58F51E16" w14:textId="77777777" w:rsidTr="00671B71">
        <w:trPr>
          <w:trHeight w:val="293"/>
        </w:trPr>
        <w:tc>
          <w:tcPr>
            <w:tcW w:w="2453" w:type="pct"/>
            <w:gridSpan w:val="2"/>
            <w:tcBorders>
              <w:top w:val="nil"/>
              <w:left w:val="nil"/>
              <w:bottom w:val="nil"/>
              <w:right w:val="nil"/>
            </w:tcBorders>
            <w:shd w:val="clear" w:color="000000" w:fill="FFFFFF"/>
            <w:hideMark/>
          </w:tcPr>
          <w:p w14:paraId="60EF7A71"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Simulation- Enhanced Interprofessional Education (Sim-IPE)</w:t>
            </w:r>
          </w:p>
        </w:tc>
        <w:tc>
          <w:tcPr>
            <w:tcW w:w="331" w:type="pct"/>
            <w:tcBorders>
              <w:top w:val="nil"/>
              <w:left w:val="nil"/>
              <w:bottom w:val="nil"/>
              <w:right w:val="nil"/>
            </w:tcBorders>
            <w:shd w:val="clear" w:color="000000" w:fill="FFFFFF"/>
            <w:noWrap/>
            <w:hideMark/>
          </w:tcPr>
          <w:p w14:paraId="5E391F3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63" w:type="pct"/>
            <w:tcBorders>
              <w:top w:val="nil"/>
              <w:left w:val="nil"/>
              <w:bottom w:val="nil"/>
              <w:right w:val="nil"/>
            </w:tcBorders>
            <w:shd w:val="clear" w:color="000000" w:fill="FFFFFF"/>
            <w:noWrap/>
            <w:hideMark/>
          </w:tcPr>
          <w:p w14:paraId="5070270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7994FB8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63830DD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8" w:type="pct"/>
            <w:tcBorders>
              <w:top w:val="nil"/>
              <w:left w:val="nil"/>
              <w:bottom w:val="nil"/>
              <w:right w:val="nil"/>
            </w:tcBorders>
            <w:shd w:val="clear" w:color="000000" w:fill="FFFFFF"/>
            <w:noWrap/>
            <w:hideMark/>
          </w:tcPr>
          <w:p w14:paraId="35B5CA3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1A1C72A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45" w:type="pct"/>
            <w:tcBorders>
              <w:top w:val="nil"/>
              <w:left w:val="nil"/>
              <w:bottom w:val="nil"/>
              <w:right w:val="nil"/>
            </w:tcBorders>
            <w:shd w:val="clear" w:color="000000" w:fill="FFFFFF"/>
            <w:noWrap/>
            <w:hideMark/>
          </w:tcPr>
          <w:p w14:paraId="5067717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2B78EBA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r>
      <w:tr w:rsidR="00646919" w:rsidRPr="00646919" w14:paraId="650C5BA3" w14:textId="77777777" w:rsidTr="00671B71">
        <w:trPr>
          <w:trHeight w:val="293"/>
        </w:trPr>
        <w:tc>
          <w:tcPr>
            <w:tcW w:w="108" w:type="pct"/>
            <w:tcBorders>
              <w:top w:val="nil"/>
              <w:left w:val="nil"/>
              <w:bottom w:val="nil"/>
              <w:right w:val="nil"/>
            </w:tcBorders>
            <w:shd w:val="clear" w:color="000000" w:fill="FFFFFF"/>
            <w:noWrap/>
            <w:hideMark/>
          </w:tcPr>
          <w:p w14:paraId="4E902994"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lastRenderedPageBreak/>
              <w:t> </w:t>
            </w:r>
          </w:p>
        </w:tc>
        <w:tc>
          <w:tcPr>
            <w:tcW w:w="2345" w:type="pct"/>
            <w:tcBorders>
              <w:top w:val="nil"/>
              <w:left w:val="nil"/>
              <w:bottom w:val="nil"/>
              <w:right w:val="nil"/>
            </w:tcBorders>
            <w:shd w:val="clear" w:color="000000" w:fill="FFFFFF"/>
            <w:hideMark/>
          </w:tcPr>
          <w:p w14:paraId="0B97E8B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Conduct Sim-IPE based on a theoretical or conceptual framework.</w:t>
            </w:r>
          </w:p>
        </w:tc>
        <w:tc>
          <w:tcPr>
            <w:tcW w:w="331" w:type="pct"/>
            <w:tcBorders>
              <w:top w:val="nil"/>
              <w:left w:val="nil"/>
              <w:bottom w:val="nil"/>
              <w:right w:val="nil"/>
            </w:tcBorders>
            <w:shd w:val="clear" w:color="000000" w:fill="FFFFFF"/>
            <w:noWrap/>
            <w:hideMark/>
          </w:tcPr>
          <w:p w14:paraId="5DC74EB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19 (4.5)</w:t>
            </w:r>
          </w:p>
        </w:tc>
        <w:tc>
          <w:tcPr>
            <w:tcW w:w="363" w:type="pct"/>
            <w:tcBorders>
              <w:top w:val="nil"/>
              <w:left w:val="nil"/>
              <w:bottom w:val="nil"/>
              <w:right w:val="nil"/>
            </w:tcBorders>
            <w:shd w:val="clear" w:color="000000" w:fill="FFFFFF"/>
            <w:noWrap/>
            <w:hideMark/>
          </w:tcPr>
          <w:p w14:paraId="42233F4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(5.3)</w:t>
            </w:r>
          </w:p>
        </w:tc>
        <w:tc>
          <w:tcPr>
            <w:tcW w:w="300" w:type="pct"/>
            <w:tcBorders>
              <w:top w:val="nil"/>
              <w:left w:val="nil"/>
              <w:bottom w:val="nil"/>
              <w:right w:val="nil"/>
            </w:tcBorders>
            <w:shd w:val="clear" w:color="000000" w:fill="FFFFFF"/>
            <w:noWrap/>
            <w:hideMark/>
          </w:tcPr>
          <w:p w14:paraId="5D3EA81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(5.3)</w:t>
            </w:r>
          </w:p>
        </w:tc>
        <w:tc>
          <w:tcPr>
            <w:tcW w:w="300" w:type="pct"/>
            <w:tcBorders>
              <w:top w:val="nil"/>
              <w:left w:val="nil"/>
              <w:bottom w:val="nil"/>
              <w:right w:val="nil"/>
            </w:tcBorders>
            <w:shd w:val="clear" w:color="000000" w:fill="FFFFFF"/>
            <w:noWrap/>
            <w:hideMark/>
          </w:tcPr>
          <w:p w14:paraId="47C3170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(26.3)</w:t>
            </w:r>
          </w:p>
        </w:tc>
        <w:tc>
          <w:tcPr>
            <w:tcW w:w="308" w:type="pct"/>
            <w:tcBorders>
              <w:top w:val="nil"/>
              <w:left w:val="nil"/>
              <w:bottom w:val="nil"/>
              <w:right w:val="nil"/>
            </w:tcBorders>
            <w:shd w:val="clear" w:color="000000" w:fill="FFFFFF"/>
            <w:noWrap/>
            <w:hideMark/>
          </w:tcPr>
          <w:p w14:paraId="22583D5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(5.3)</w:t>
            </w:r>
          </w:p>
        </w:tc>
        <w:tc>
          <w:tcPr>
            <w:tcW w:w="300" w:type="pct"/>
            <w:tcBorders>
              <w:top w:val="nil"/>
              <w:left w:val="nil"/>
              <w:bottom w:val="nil"/>
              <w:right w:val="nil"/>
            </w:tcBorders>
            <w:shd w:val="clear" w:color="000000" w:fill="FFFFFF"/>
            <w:noWrap/>
            <w:hideMark/>
          </w:tcPr>
          <w:p w14:paraId="2E370B5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(5.3)</w:t>
            </w:r>
          </w:p>
        </w:tc>
        <w:tc>
          <w:tcPr>
            <w:tcW w:w="345" w:type="pct"/>
            <w:tcBorders>
              <w:top w:val="nil"/>
              <w:left w:val="nil"/>
              <w:bottom w:val="nil"/>
              <w:right w:val="nil"/>
            </w:tcBorders>
            <w:shd w:val="clear" w:color="000000" w:fill="FFFFFF"/>
            <w:noWrap/>
            <w:hideMark/>
          </w:tcPr>
          <w:p w14:paraId="10BB4B1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 (21.1)</w:t>
            </w:r>
          </w:p>
        </w:tc>
        <w:tc>
          <w:tcPr>
            <w:tcW w:w="300" w:type="pct"/>
            <w:tcBorders>
              <w:top w:val="nil"/>
              <w:left w:val="nil"/>
              <w:bottom w:val="nil"/>
              <w:right w:val="nil"/>
            </w:tcBorders>
            <w:shd w:val="clear" w:color="000000" w:fill="FFFFFF"/>
            <w:noWrap/>
            <w:hideMark/>
          </w:tcPr>
          <w:p w14:paraId="7C3DAC6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 (31.6)</w:t>
            </w:r>
          </w:p>
        </w:tc>
      </w:tr>
      <w:tr w:rsidR="00646919" w:rsidRPr="00646919" w14:paraId="3E733F85" w14:textId="77777777" w:rsidTr="00671B71">
        <w:trPr>
          <w:trHeight w:val="293"/>
        </w:trPr>
        <w:tc>
          <w:tcPr>
            <w:tcW w:w="108" w:type="pct"/>
            <w:tcBorders>
              <w:top w:val="nil"/>
              <w:left w:val="nil"/>
              <w:bottom w:val="nil"/>
              <w:right w:val="nil"/>
            </w:tcBorders>
            <w:shd w:val="clear" w:color="000000" w:fill="FFFFFF"/>
            <w:noWrap/>
            <w:hideMark/>
          </w:tcPr>
          <w:p w14:paraId="26246318"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5CFA5241"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Utilize best practices in the design and development of Sim-IPE.</w:t>
            </w:r>
          </w:p>
        </w:tc>
        <w:tc>
          <w:tcPr>
            <w:tcW w:w="331" w:type="pct"/>
            <w:tcBorders>
              <w:top w:val="nil"/>
              <w:left w:val="nil"/>
              <w:bottom w:val="nil"/>
              <w:right w:val="nil"/>
            </w:tcBorders>
            <w:shd w:val="clear" w:color="000000" w:fill="FFFFFF"/>
            <w:noWrap/>
            <w:hideMark/>
          </w:tcPr>
          <w:p w14:paraId="0A326CD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(2.6)</w:t>
            </w:r>
          </w:p>
        </w:tc>
        <w:tc>
          <w:tcPr>
            <w:tcW w:w="363" w:type="pct"/>
            <w:tcBorders>
              <w:top w:val="nil"/>
              <w:left w:val="nil"/>
              <w:bottom w:val="nil"/>
              <w:right w:val="nil"/>
            </w:tcBorders>
            <w:shd w:val="clear" w:color="000000" w:fill="FFFFFF"/>
            <w:noWrap/>
            <w:hideMark/>
          </w:tcPr>
          <w:p w14:paraId="4B865D2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 (18.2)</w:t>
            </w:r>
          </w:p>
        </w:tc>
        <w:tc>
          <w:tcPr>
            <w:tcW w:w="300" w:type="pct"/>
            <w:tcBorders>
              <w:top w:val="nil"/>
              <w:left w:val="nil"/>
              <w:bottom w:val="nil"/>
              <w:right w:val="nil"/>
            </w:tcBorders>
            <w:shd w:val="clear" w:color="000000" w:fill="FFFFFF"/>
            <w:noWrap/>
            <w:vAlign w:val="center"/>
            <w:hideMark/>
          </w:tcPr>
          <w:p w14:paraId="7CB09454" w14:textId="77777777" w:rsidR="00646919" w:rsidRPr="00646919" w:rsidRDefault="00646919" w:rsidP="00646919">
            <w:pPr>
              <w:spacing w:after="0" w:line="240" w:lineRule="auto"/>
              <w:jc w:val="center"/>
              <w:rPr>
                <w:rFonts w:asciiTheme="majorBidi" w:eastAsia="Times New Roman" w:hAnsiTheme="majorBidi" w:cstheme="majorBidi"/>
                <w:color w:val="000000"/>
                <w:sz w:val="20"/>
                <w:szCs w:val="20"/>
                <w:lang w:bidi="he-IL"/>
              </w:rPr>
            </w:pPr>
            <w:r w:rsidRPr="00646919">
              <w:rPr>
                <w:rFonts w:asciiTheme="majorBidi" w:eastAsia="Times New Roman" w:hAnsiTheme="majorBidi" w:cstheme="majorBidi"/>
                <w:color w:val="000000"/>
                <w:sz w:val="20"/>
                <w:szCs w:val="20"/>
                <w:lang w:bidi="he-IL"/>
              </w:rPr>
              <w:t>0 (0.0)</w:t>
            </w:r>
          </w:p>
        </w:tc>
        <w:tc>
          <w:tcPr>
            <w:tcW w:w="300" w:type="pct"/>
            <w:tcBorders>
              <w:top w:val="nil"/>
              <w:left w:val="nil"/>
              <w:bottom w:val="nil"/>
              <w:right w:val="nil"/>
            </w:tcBorders>
            <w:shd w:val="clear" w:color="000000" w:fill="FFFFFF"/>
            <w:noWrap/>
            <w:hideMark/>
          </w:tcPr>
          <w:p w14:paraId="1D3761B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 (18.2)</w:t>
            </w:r>
          </w:p>
        </w:tc>
        <w:tc>
          <w:tcPr>
            <w:tcW w:w="308" w:type="pct"/>
            <w:tcBorders>
              <w:top w:val="nil"/>
              <w:left w:val="nil"/>
              <w:bottom w:val="nil"/>
              <w:right w:val="nil"/>
            </w:tcBorders>
            <w:shd w:val="clear" w:color="000000" w:fill="FFFFFF"/>
            <w:noWrap/>
            <w:hideMark/>
          </w:tcPr>
          <w:p w14:paraId="70AB6A7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(9.1)</w:t>
            </w:r>
          </w:p>
        </w:tc>
        <w:tc>
          <w:tcPr>
            <w:tcW w:w="300" w:type="pct"/>
            <w:tcBorders>
              <w:top w:val="nil"/>
              <w:left w:val="nil"/>
              <w:bottom w:val="nil"/>
              <w:right w:val="nil"/>
            </w:tcBorders>
            <w:shd w:val="clear" w:color="000000" w:fill="FFFFFF"/>
            <w:noWrap/>
            <w:hideMark/>
          </w:tcPr>
          <w:p w14:paraId="7B21172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(9.1)</w:t>
            </w:r>
          </w:p>
        </w:tc>
        <w:tc>
          <w:tcPr>
            <w:tcW w:w="345" w:type="pct"/>
            <w:tcBorders>
              <w:top w:val="nil"/>
              <w:left w:val="nil"/>
              <w:bottom w:val="nil"/>
              <w:right w:val="nil"/>
            </w:tcBorders>
            <w:shd w:val="clear" w:color="000000" w:fill="FFFFFF"/>
            <w:noWrap/>
            <w:hideMark/>
          </w:tcPr>
          <w:p w14:paraId="3F82E40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(9.1)</w:t>
            </w:r>
          </w:p>
        </w:tc>
        <w:tc>
          <w:tcPr>
            <w:tcW w:w="300" w:type="pct"/>
            <w:tcBorders>
              <w:top w:val="nil"/>
              <w:left w:val="nil"/>
              <w:bottom w:val="nil"/>
              <w:right w:val="nil"/>
            </w:tcBorders>
            <w:shd w:val="clear" w:color="000000" w:fill="FFFFFF"/>
            <w:noWrap/>
            <w:hideMark/>
          </w:tcPr>
          <w:p w14:paraId="1B73A45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 (36.4)</w:t>
            </w:r>
          </w:p>
        </w:tc>
      </w:tr>
      <w:tr w:rsidR="00646919" w:rsidRPr="00646919" w14:paraId="7993ECFB" w14:textId="77777777" w:rsidTr="00671B71">
        <w:trPr>
          <w:trHeight w:val="293"/>
        </w:trPr>
        <w:tc>
          <w:tcPr>
            <w:tcW w:w="108" w:type="pct"/>
            <w:tcBorders>
              <w:top w:val="nil"/>
              <w:left w:val="nil"/>
              <w:bottom w:val="nil"/>
              <w:right w:val="nil"/>
            </w:tcBorders>
            <w:shd w:val="clear" w:color="000000" w:fill="FFFFFF"/>
            <w:noWrap/>
            <w:hideMark/>
          </w:tcPr>
          <w:p w14:paraId="66589C78"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7077888C"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Recognize and address potential barriers to Sim-IPE.</w:t>
            </w:r>
          </w:p>
        </w:tc>
        <w:tc>
          <w:tcPr>
            <w:tcW w:w="331" w:type="pct"/>
            <w:tcBorders>
              <w:top w:val="nil"/>
              <w:left w:val="nil"/>
              <w:bottom w:val="nil"/>
              <w:right w:val="nil"/>
            </w:tcBorders>
            <w:shd w:val="clear" w:color="000000" w:fill="FFFFFF"/>
            <w:noWrap/>
            <w:hideMark/>
          </w:tcPr>
          <w:p w14:paraId="34BE64B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(2.4)</w:t>
            </w:r>
          </w:p>
        </w:tc>
        <w:tc>
          <w:tcPr>
            <w:tcW w:w="363" w:type="pct"/>
            <w:tcBorders>
              <w:top w:val="nil"/>
              <w:left w:val="nil"/>
              <w:bottom w:val="nil"/>
              <w:right w:val="nil"/>
            </w:tcBorders>
            <w:shd w:val="clear" w:color="000000" w:fill="FFFFFF"/>
            <w:noWrap/>
            <w:hideMark/>
          </w:tcPr>
          <w:p w14:paraId="072A6BB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 (20.0)</w:t>
            </w:r>
          </w:p>
        </w:tc>
        <w:tc>
          <w:tcPr>
            <w:tcW w:w="300" w:type="pct"/>
            <w:tcBorders>
              <w:top w:val="nil"/>
              <w:left w:val="nil"/>
              <w:bottom w:val="nil"/>
              <w:right w:val="nil"/>
            </w:tcBorders>
            <w:shd w:val="clear" w:color="000000" w:fill="FFFFFF"/>
            <w:noWrap/>
            <w:hideMark/>
          </w:tcPr>
          <w:p w14:paraId="01731DE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(10.0)</w:t>
            </w:r>
          </w:p>
        </w:tc>
        <w:tc>
          <w:tcPr>
            <w:tcW w:w="300" w:type="pct"/>
            <w:tcBorders>
              <w:top w:val="nil"/>
              <w:left w:val="nil"/>
              <w:bottom w:val="nil"/>
              <w:right w:val="nil"/>
            </w:tcBorders>
            <w:shd w:val="clear" w:color="000000" w:fill="FFFFFF"/>
            <w:noWrap/>
            <w:hideMark/>
          </w:tcPr>
          <w:p w14:paraId="384EF94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(10.0)</w:t>
            </w:r>
          </w:p>
        </w:tc>
        <w:tc>
          <w:tcPr>
            <w:tcW w:w="308" w:type="pct"/>
            <w:tcBorders>
              <w:top w:val="nil"/>
              <w:left w:val="nil"/>
              <w:bottom w:val="nil"/>
              <w:right w:val="nil"/>
            </w:tcBorders>
            <w:shd w:val="clear" w:color="000000" w:fill="FFFFFF"/>
            <w:noWrap/>
            <w:hideMark/>
          </w:tcPr>
          <w:p w14:paraId="48BD711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(10.0)</w:t>
            </w:r>
          </w:p>
        </w:tc>
        <w:tc>
          <w:tcPr>
            <w:tcW w:w="300" w:type="pct"/>
            <w:tcBorders>
              <w:top w:val="nil"/>
              <w:left w:val="nil"/>
              <w:bottom w:val="nil"/>
              <w:right w:val="nil"/>
            </w:tcBorders>
            <w:shd w:val="clear" w:color="000000" w:fill="FFFFFF"/>
            <w:noWrap/>
            <w:hideMark/>
          </w:tcPr>
          <w:p w14:paraId="26A80D9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(10.0)</w:t>
            </w:r>
          </w:p>
        </w:tc>
        <w:tc>
          <w:tcPr>
            <w:tcW w:w="345" w:type="pct"/>
            <w:tcBorders>
              <w:top w:val="nil"/>
              <w:left w:val="nil"/>
              <w:bottom w:val="nil"/>
              <w:right w:val="nil"/>
            </w:tcBorders>
            <w:shd w:val="clear" w:color="000000" w:fill="FFFFFF"/>
            <w:noWrap/>
            <w:vAlign w:val="center"/>
            <w:hideMark/>
          </w:tcPr>
          <w:p w14:paraId="181E4754" w14:textId="77777777" w:rsidR="00646919" w:rsidRPr="00646919" w:rsidRDefault="00646919" w:rsidP="00646919">
            <w:pPr>
              <w:spacing w:after="0" w:line="240" w:lineRule="auto"/>
              <w:jc w:val="center"/>
              <w:rPr>
                <w:rFonts w:asciiTheme="majorBidi" w:eastAsia="Times New Roman" w:hAnsiTheme="majorBidi" w:cstheme="majorBidi"/>
                <w:color w:val="000000"/>
                <w:sz w:val="20"/>
                <w:szCs w:val="20"/>
                <w:lang w:bidi="he-IL"/>
              </w:rPr>
            </w:pPr>
            <w:r w:rsidRPr="00646919">
              <w:rPr>
                <w:rFonts w:asciiTheme="majorBidi" w:eastAsia="Times New Roman" w:hAnsiTheme="majorBidi" w:cstheme="majorBidi"/>
                <w:color w:val="000000"/>
                <w:sz w:val="20"/>
                <w:szCs w:val="20"/>
                <w:lang w:bidi="he-IL"/>
              </w:rPr>
              <w:t>0 (0.0)</w:t>
            </w:r>
          </w:p>
        </w:tc>
        <w:tc>
          <w:tcPr>
            <w:tcW w:w="300" w:type="pct"/>
            <w:tcBorders>
              <w:top w:val="nil"/>
              <w:left w:val="nil"/>
              <w:bottom w:val="nil"/>
              <w:right w:val="nil"/>
            </w:tcBorders>
            <w:shd w:val="clear" w:color="000000" w:fill="FFFFFF"/>
            <w:noWrap/>
            <w:hideMark/>
          </w:tcPr>
          <w:p w14:paraId="5CA3237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 (40.0)</w:t>
            </w:r>
          </w:p>
        </w:tc>
      </w:tr>
      <w:tr w:rsidR="00646919" w:rsidRPr="00646919" w14:paraId="3CFE793F" w14:textId="77777777" w:rsidTr="00671B71">
        <w:trPr>
          <w:trHeight w:val="293"/>
        </w:trPr>
        <w:tc>
          <w:tcPr>
            <w:tcW w:w="108" w:type="pct"/>
            <w:tcBorders>
              <w:top w:val="nil"/>
              <w:left w:val="nil"/>
              <w:bottom w:val="nil"/>
              <w:right w:val="nil"/>
            </w:tcBorders>
            <w:shd w:val="clear" w:color="000000" w:fill="FFFFFF"/>
            <w:noWrap/>
            <w:hideMark/>
          </w:tcPr>
          <w:p w14:paraId="3AF76334"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3FA58BB2"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Include an appropriate evaluation plan.</w:t>
            </w:r>
          </w:p>
        </w:tc>
        <w:tc>
          <w:tcPr>
            <w:tcW w:w="331" w:type="pct"/>
            <w:tcBorders>
              <w:top w:val="nil"/>
              <w:left w:val="nil"/>
              <w:bottom w:val="nil"/>
              <w:right w:val="nil"/>
            </w:tcBorders>
            <w:shd w:val="clear" w:color="000000" w:fill="FFFFFF"/>
            <w:noWrap/>
            <w:hideMark/>
          </w:tcPr>
          <w:p w14:paraId="4CED024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(2.1)</w:t>
            </w:r>
          </w:p>
        </w:tc>
        <w:tc>
          <w:tcPr>
            <w:tcW w:w="363" w:type="pct"/>
            <w:tcBorders>
              <w:top w:val="nil"/>
              <w:left w:val="nil"/>
              <w:bottom w:val="nil"/>
              <w:right w:val="nil"/>
            </w:tcBorders>
            <w:shd w:val="clear" w:color="000000" w:fill="FFFFFF"/>
            <w:noWrap/>
            <w:vAlign w:val="center"/>
            <w:hideMark/>
          </w:tcPr>
          <w:p w14:paraId="3B7D5D19" w14:textId="77777777" w:rsidR="00646919" w:rsidRPr="00646919" w:rsidRDefault="00646919" w:rsidP="00646919">
            <w:pPr>
              <w:spacing w:after="0" w:line="240" w:lineRule="auto"/>
              <w:jc w:val="center"/>
              <w:rPr>
                <w:rFonts w:asciiTheme="majorBidi" w:eastAsia="Times New Roman" w:hAnsiTheme="majorBidi" w:cstheme="majorBidi"/>
                <w:color w:val="000000"/>
                <w:sz w:val="20"/>
                <w:szCs w:val="20"/>
                <w:lang w:bidi="he-IL"/>
              </w:rPr>
            </w:pPr>
            <w:r w:rsidRPr="00646919">
              <w:rPr>
                <w:rFonts w:asciiTheme="majorBidi" w:eastAsia="Times New Roman" w:hAnsiTheme="majorBidi" w:cstheme="majorBidi"/>
                <w:color w:val="000000"/>
                <w:sz w:val="20"/>
                <w:szCs w:val="20"/>
                <w:lang w:bidi="he-IL"/>
              </w:rPr>
              <w:t>0 (0.0)</w:t>
            </w:r>
          </w:p>
        </w:tc>
        <w:tc>
          <w:tcPr>
            <w:tcW w:w="300" w:type="pct"/>
            <w:tcBorders>
              <w:top w:val="nil"/>
              <w:left w:val="nil"/>
              <w:bottom w:val="nil"/>
              <w:right w:val="nil"/>
            </w:tcBorders>
            <w:shd w:val="clear" w:color="000000" w:fill="FFFFFF"/>
            <w:noWrap/>
            <w:hideMark/>
          </w:tcPr>
          <w:p w14:paraId="536952D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(11.1)</w:t>
            </w:r>
          </w:p>
        </w:tc>
        <w:tc>
          <w:tcPr>
            <w:tcW w:w="300" w:type="pct"/>
            <w:tcBorders>
              <w:top w:val="nil"/>
              <w:left w:val="nil"/>
              <w:bottom w:val="nil"/>
              <w:right w:val="nil"/>
            </w:tcBorders>
            <w:shd w:val="clear" w:color="000000" w:fill="FFFFFF"/>
            <w:noWrap/>
            <w:hideMark/>
          </w:tcPr>
          <w:p w14:paraId="0A9CA66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 (22.2)</w:t>
            </w:r>
          </w:p>
        </w:tc>
        <w:tc>
          <w:tcPr>
            <w:tcW w:w="308" w:type="pct"/>
            <w:tcBorders>
              <w:top w:val="nil"/>
              <w:left w:val="nil"/>
              <w:bottom w:val="nil"/>
              <w:right w:val="nil"/>
            </w:tcBorders>
            <w:shd w:val="clear" w:color="000000" w:fill="FFFFFF"/>
            <w:noWrap/>
            <w:hideMark/>
          </w:tcPr>
          <w:p w14:paraId="36A8872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(11.1)</w:t>
            </w:r>
          </w:p>
        </w:tc>
        <w:tc>
          <w:tcPr>
            <w:tcW w:w="300" w:type="pct"/>
            <w:tcBorders>
              <w:top w:val="nil"/>
              <w:left w:val="nil"/>
              <w:bottom w:val="nil"/>
              <w:right w:val="nil"/>
            </w:tcBorders>
            <w:shd w:val="clear" w:color="000000" w:fill="FFFFFF"/>
            <w:noWrap/>
            <w:hideMark/>
          </w:tcPr>
          <w:p w14:paraId="7A558C7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(11.1)</w:t>
            </w:r>
          </w:p>
        </w:tc>
        <w:tc>
          <w:tcPr>
            <w:tcW w:w="345" w:type="pct"/>
            <w:tcBorders>
              <w:top w:val="nil"/>
              <w:left w:val="nil"/>
              <w:bottom w:val="nil"/>
              <w:right w:val="nil"/>
            </w:tcBorders>
            <w:shd w:val="clear" w:color="000000" w:fill="FFFFFF"/>
            <w:noWrap/>
            <w:vAlign w:val="center"/>
            <w:hideMark/>
          </w:tcPr>
          <w:p w14:paraId="3EFA1B34" w14:textId="77777777" w:rsidR="00646919" w:rsidRPr="00646919" w:rsidRDefault="00646919" w:rsidP="00646919">
            <w:pPr>
              <w:spacing w:after="0" w:line="240" w:lineRule="auto"/>
              <w:jc w:val="center"/>
              <w:rPr>
                <w:rFonts w:asciiTheme="majorBidi" w:eastAsia="Times New Roman" w:hAnsiTheme="majorBidi" w:cstheme="majorBidi"/>
                <w:color w:val="000000"/>
                <w:sz w:val="20"/>
                <w:szCs w:val="20"/>
                <w:lang w:bidi="he-IL"/>
              </w:rPr>
            </w:pPr>
            <w:r w:rsidRPr="00646919">
              <w:rPr>
                <w:rFonts w:asciiTheme="majorBidi" w:eastAsia="Times New Roman" w:hAnsiTheme="majorBidi" w:cstheme="majorBidi"/>
                <w:color w:val="000000"/>
                <w:sz w:val="20"/>
                <w:szCs w:val="20"/>
                <w:lang w:bidi="he-IL"/>
              </w:rPr>
              <w:t>0 (0.0)</w:t>
            </w:r>
          </w:p>
        </w:tc>
        <w:tc>
          <w:tcPr>
            <w:tcW w:w="300" w:type="pct"/>
            <w:tcBorders>
              <w:top w:val="nil"/>
              <w:left w:val="nil"/>
              <w:bottom w:val="nil"/>
              <w:right w:val="nil"/>
            </w:tcBorders>
            <w:shd w:val="clear" w:color="000000" w:fill="FFFFFF"/>
            <w:noWrap/>
            <w:hideMark/>
          </w:tcPr>
          <w:p w14:paraId="1BF2644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 (44.4)</w:t>
            </w:r>
          </w:p>
        </w:tc>
      </w:tr>
      <w:tr w:rsidR="00646919" w:rsidRPr="00646919" w14:paraId="209BCF06" w14:textId="77777777" w:rsidTr="00671B71">
        <w:trPr>
          <w:trHeight w:val="293"/>
        </w:trPr>
        <w:tc>
          <w:tcPr>
            <w:tcW w:w="2453" w:type="pct"/>
            <w:gridSpan w:val="2"/>
            <w:tcBorders>
              <w:top w:val="nil"/>
              <w:left w:val="nil"/>
              <w:bottom w:val="nil"/>
              <w:right w:val="nil"/>
            </w:tcBorders>
            <w:shd w:val="clear" w:color="000000" w:fill="FFFFFF"/>
            <w:noWrap/>
            <w:hideMark/>
          </w:tcPr>
          <w:p w14:paraId="097E443A"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Operations</w:t>
            </w:r>
          </w:p>
        </w:tc>
        <w:tc>
          <w:tcPr>
            <w:tcW w:w="331" w:type="pct"/>
            <w:tcBorders>
              <w:top w:val="nil"/>
              <w:left w:val="nil"/>
              <w:bottom w:val="nil"/>
              <w:right w:val="nil"/>
            </w:tcBorders>
            <w:shd w:val="clear" w:color="000000" w:fill="FFFFFF"/>
            <w:noWrap/>
            <w:hideMark/>
          </w:tcPr>
          <w:p w14:paraId="4C0C0C7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63" w:type="pct"/>
            <w:tcBorders>
              <w:top w:val="nil"/>
              <w:left w:val="nil"/>
              <w:bottom w:val="nil"/>
              <w:right w:val="nil"/>
            </w:tcBorders>
            <w:shd w:val="clear" w:color="000000" w:fill="FFFFFF"/>
            <w:noWrap/>
            <w:hideMark/>
          </w:tcPr>
          <w:p w14:paraId="0547B95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2B9E966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7DFCA5B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8" w:type="pct"/>
            <w:tcBorders>
              <w:top w:val="nil"/>
              <w:left w:val="nil"/>
              <w:bottom w:val="nil"/>
              <w:right w:val="nil"/>
            </w:tcBorders>
            <w:shd w:val="clear" w:color="000000" w:fill="FFFFFF"/>
            <w:noWrap/>
            <w:hideMark/>
          </w:tcPr>
          <w:p w14:paraId="606D3A9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596D6AA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45" w:type="pct"/>
            <w:tcBorders>
              <w:top w:val="nil"/>
              <w:left w:val="nil"/>
              <w:bottom w:val="nil"/>
              <w:right w:val="nil"/>
            </w:tcBorders>
            <w:shd w:val="clear" w:color="000000" w:fill="FFFFFF"/>
            <w:noWrap/>
            <w:hideMark/>
          </w:tcPr>
          <w:p w14:paraId="55A2550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300" w:type="pct"/>
            <w:tcBorders>
              <w:top w:val="nil"/>
              <w:left w:val="nil"/>
              <w:bottom w:val="nil"/>
              <w:right w:val="nil"/>
            </w:tcBorders>
            <w:shd w:val="clear" w:color="000000" w:fill="FFFFFF"/>
            <w:noWrap/>
            <w:hideMark/>
          </w:tcPr>
          <w:p w14:paraId="4FA5A44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r>
      <w:tr w:rsidR="00646919" w:rsidRPr="00646919" w14:paraId="5EC0F2EA" w14:textId="77777777" w:rsidTr="00671B71">
        <w:trPr>
          <w:trHeight w:val="293"/>
        </w:trPr>
        <w:tc>
          <w:tcPr>
            <w:tcW w:w="108" w:type="pct"/>
            <w:tcBorders>
              <w:top w:val="nil"/>
              <w:left w:val="nil"/>
              <w:bottom w:val="nil"/>
              <w:right w:val="nil"/>
            </w:tcBorders>
            <w:shd w:val="clear" w:color="000000" w:fill="FFFFFF"/>
            <w:noWrap/>
            <w:hideMark/>
          </w:tcPr>
          <w:p w14:paraId="1461D87F"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08BB4646"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Implement a strategic plan to achieve its goals.</w:t>
            </w:r>
          </w:p>
        </w:tc>
        <w:tc>
          <w:tcPr>
            <w:tcW w:w="331" w:type="pct"/>
            <w:tcBorders>
              <w:top w:val="nil"/>
              <w:left w:val="nil"/>
              <w:bottom w:val="nil"/>
              <w:right w:val="nil"/>
            </w:tcBorders>
            <w:shd w:val="clear" w:color="000000" w:fill="FFFFFF"/>
            <w:noWrap/>
            <w:hideMark/>
          </w:tcPr>
          <w:p w14:paraId="13839F8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56 (13.3)</w:t>
            </w:r>
          </w:p>
        </w:tc>
        <w:tc>
          <w:tcPr>
            <w:tcW w:w="363" w:type="pct"/>
            <w:tcBorders>
              <w:top w:val="nil"/>
              <w:left w:val="nil"/>
              <w:bottom w:val="nil"/>
              <w:right w:val="nil"/>
            </w:tcBorders>
            <w:shd w:val="clear" w:color="000000" w:fill="FFFFFF"/>
            <w:noWrap/>
            <w:hideMark/>
          </w:tcPr>
          <w:p w14:paraId="3B8AFAE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(17.9)</w:t>
            </w:r>
          </w:p>
        </w:tc>
        <w:tc>
          <w:tcPr>
            <w:tcW w:w="300" w:type="pct"/>
            <w:tcBorders>
              <w:top w:val="nil"/>
              <w:left w:val="nil"/>
              <w:bottom w:val="nil"/>
              <w:right w:val="nil"/>
            </w:tcBorders>
            <w:shd w:val="clear" w:color="000000" w:fill="FFFFFF"/>
            <w:noWrap/>
            <w:hideMark/>
          </w:tcPr>
          <w:p w14:paraId="5DC8E827"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(26.8)</w:t>
            </w:r>
          </w:p>
        </w:tc>
        <w:tc>
          <w:tcPr>
            <w:tcW w:w="300" w:type="pct"/>
            <w:tcBorders>
              <w:top w:val="nil"/>
              <w:left w:val="nil"/>
              <w:bottom w:val="nil"/>
              <w:right w:val="nil"/>
            </w:tcBorders>
            <w:shd w:val="clear" w:color="000000" w:fill="FFFFFF"/>
            <w:noWrap/>
            <w:hideMark/>
          </w:tcPr>
          <w:p w14:paraId="7F7F17C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 (14.3)</w:t>
            </w:r>
          </w:p>
        </w:tc>
        <w:tc>
          <w:tcPr>
            <w:tcW w:w="308" w:type="pct"/>
            <w:tcBorders>
              <w:top w:val="nil"/>
              <w:left w:val="nil"/>
              <w:bottom w:val="nil"/>
              <w:right w:val="nil"/>
            </w:tcBorders>
            <w:shd w:val="clear" w:color="000000" w:fill="FFFFFF"/>
            <w:noWrap/>
            <w:hideMark/>
          </w:tcPr>
          <w:p w14:paraId="49BF1D0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(8.9)</w:t>
            </w:r>
          </w:p>
        </w:tc>
        <w:tc>
          <w:tcPr>
            <w:tcW w:w="300" w:type="pct"/>
            <w:tcBorders>
              <w:top w:val="nil"/>
              <w:left w:val="nil"/>
              <w:bottom w:val="nil"/>
              <w:right w:val="nil"/>
            </w:tcBorders>
            <w:shd w:val="clear" w:color="000000" w:fill="FFFFFF"/>
            <w:noWrap/>
            <w:hideMark/>
          </w:tcPr>
          <w:p w14:paraId="43CA891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7 (12.5)</w:t>
            </w:r>
          </w:p>
        </w:tc>
        <w:tc>
          <w:tcPr>
            <w:tcW w:w="345" w:type="pct"/>
            <w:tcBorders>
              <w:top w:val="nil"/>
              <w:left w:val="nil"/>
              <w:bottom w:val="nil"/>
              <w:right w:val="nil"/>
            </w:tcBorders>
            <w:shd w:val="clear" w:color="000000" w:fill="FFFFFF"/>
            <w:noWrap/>
            <w:hideMark/>
          </w:tcPr>
          <w:p w14:paraId="4BFAEE0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 (5.4)</w:t>
            </w:r>
          </w:p>
        </w:tc>
        <w:tc>
          <w:tcPr>
            <w:tcW w:w="300" w:type="pct"/>
            <w:tcBorders>
              <w:top w:val="nil"/>
              <w:left w:val="nil"/>
              <w:bottom w:val="nil"/>
              <w:right w:val="nil"/>
            </w:tcBorders>
            <w:shd w:val="clear" w:color="000000" w:fill="FFFFFF"/>
            <w:noWrap/>
            <w:hideMark/>
          </w:tcPr>
          <w:p w14:paraId="74899FB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 (14.3)</w:t>
            </w:r>
          </w:p>
        </w:tc>
      </w:tr>
      <w:tr w:rsidR="00646919" w:rsidRPr="00646919" w14:paraId="541755F7" w14:textId="77777777" w:rsidTr="00671B71">
        <w:trPr>
          <w:trHeight w:val="293"/>
        </w:trPr>
        <w:tc>
          <w:tcPr>
            <w:tcW w:w="108" w:type="pct"/>
            <w:tcBorders>
              <w:top w:val="nil"/>
              <w:left w:val="nil"/>
              <w:bottom w:val="nil"/>
              <w:right w:val="nil"/>
            </w:tcBorders>
            <w:shd w:val="clear" w:color="000000" w:fill="FFFFFF"/>
            <w:noWrap/>
            <w:hideMark/>
          </w:tcPr>
          <w:p w14:paraId="2B33E722"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0136BAF4"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Provide personnel with appropriate expertise.</w:t>
            </w:r>
          </w:p>
        </w:tc>
        <w:tc>
          <w:tcPr>
            <w:tcW w:w="331" w:type="pct"/>
            <w:tcBorders>
              <w:top w:val="nil"/>
              <w:left w:val="nil"/>
              <w:bottom w:val="nil"/>
              <w:right w:val="nil"/>
            </w:tcBorders>
            <w:shd w:val="clear" w:color="000000" w:fill="FFFFFF"/>
            <w:noWrap/>
            <w:hideMark/>
          </w:tcPr>
          <w:p w14:paraId="2BAECD9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62 (14.8)</w:t>
            </w:r>
          </w:p>
        </w:tc>
        <w:tc>
          <w:tcPr>
            <w:tcW w:w="363" w:type="pct"/>
            <w:tcBorders>
              <w:top w:val="nil"/>
              <w:left w:val="nil"/>
              <w:bottom w:val="nil"/>
              <w:right w:val="nil"/>
            </w:tcBorders>
            <w:shd w:val="clear" w:color="000000" w:fill="FFFFFF"/>
            <w:noWrap/>
            <w:hideMark/>
          </w:tcPr>
          <w:p w14:paraId="6C115D5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(22.6)</w:t>
            </w:r>
          </w:p>
        </w:tc>
        <w:tc>
          <w:tcPr>
            <w:tcW w:w="300" w:type="pct"/>
            <w:tcBorders>
              <w:top w:val="nil"/>
              <w:left w:val="nil"/>
              <w:bottom w:val="nil"/>
              <w:right w:val="nil"/>
            </w:tcBorders>
            <w:shd w:val="clear" w:color="000000" w:fill="FFFFFF"/>
            <w:noWrap/>
            <w:hideMark/>
          </w:tcPr>
          <w:p w14:paraId="7135B46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15 (24.2)</w:t>
            </w:r>
          </w:p>
        </w:tc>
        <w:tc>
          <w:tcPr>
            <w:tcW w:w="300" w:type="pct"/>
            <w:tcBorders>
              <w:top w:val="nil"/>
              <w:left w:val="nil"/>
              <w:bottom w:val="nil"/>
              <w:right w:val="nil"/>
            </w:tcBorders>
            <w:shd w:val="clear" w:color="000000" w:fill="FFFFFF"/>
            <w:noWrap/>
            <w:hideMark/>
          </w:tcPr>
          <w:p w14:paraId="34565F2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 (12.9)</w:t>
            </w:r>
          </w:p>
        </w:tc>
        <w:tc>
          <w:tcPr>
            <w:tcW w:w="308" w:type="pct"/>
            <w:tcBorders>
              <w:top w:val="nil"/>
              <w:left w:val="nil"/>
              <w:bottom w:val="nil"/>
              <w:right w:val="nil"/>
            </w:tcBorders>
            <w:shd w:val="clear" w:color="000000" w:fill="FFFFFF"/>
            <w:noWrap/>
            <w:hideMark/>
          </w:tcPr>
          <w:p w14:paraId="708E557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(8.1)</w:t>
            </w:r>
          </w:p>
        </w:tc>
        <w:tc>
          <w:tcPr>
            <w:tcW w:w="300" w:type="pct"/>
            <w:tcBorders>
              <w:top w:val="nil"/>
              <w:left w:val="nil"/>
              <w:bottom w:val="nil"/>
              <w:right w:val="nil"/>
            </w:tcBorders>
            <w:shd w:val="clear" w:color="000000" w:fill="FFFFFF"/>
            <w:noWrap/>
            <w:hideMark/>
          </w:tcPr>
          <w:p w14:paraId="1F722D7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(14.5)</w:t>
            </w:r>
          </w:p>
        </w:tc>
        <w:tc>
          <w:tcPr>
            <w:tcW w:w="345" w:type="pct"/>
            <w:tcBorders>
              <w:top w:val="nil"/>
              <w:left w:val="nil"/>
              <w:bottom w:val="nil"/>
              <w:right w:val="nil"/>
            </w:tcBorders>
            <w:shd w:val="clear" w:color="000000" w:fill="FFFFFF"/>
            <w:noWrap/>
            <w:hideMark/>
          </w:tcPr>
          <w:p w14:paraId="7A48247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xml:space="preserve"> 2 (3.2)</w:t>
            </w:r>
          </w:p>
        </w:tc>
        <w:tc>
          <w:tcPr>
            <w:tcW w:w="300" w:type="pct"/>
            <w:tcBorders>
              <w:top w:val="nil"/>
              <w:left w:val="nil"/>
              <w:bottom w:val="nil"/>
              <w:right w:val="nil"/>
            </w:tcBorders>
            <w:shd w:val="clear" w:color="000000" w:fill="FFFFFF"/>
            <w:noWrap/>
            <w:hideMark/>
          </w:tcPr>
          <w:p w14:paraId="3CAD014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(14.5)</w:t>
            </w:r>
          </w:p>
        </w:tc>
      </w:tr>
      <w:tr w:rsidR="00646919" w:rsidRPr="00646919" w14:paraId="33D29924" w14:textId="77777777" w:rsidTr="00671B71">
        <w:trPr>
          <w:trHeight w:val="293"/>
        </w:trPr>
        <w:tc>
          <w:tcPr>
            <w:tcW w:w="108" w:type="pct"/>
            <w:tcBorders>
              <w:top w:val="nil"/>
              <w:left w:val="nil"/>
              <w:bottom w:val="nil"/>
              <w:right w:val="nil"/>
            </w:tcBorders>
            <w:shd w:val="clear" w:color="000000" w:fill="FFFFFF"/>
            <w:noWrap/>
            <w:hideMark/>
          </w:tcPr>
          <w:p w14:paraId="1E49B5A8"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0CCAA81B"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Use a system to manage space, equipment, and personnel resources.</w:t>
            </w:r>
          </w:p>
        </w:tc>
        <w:tc>
          <w:tcPr>
            <w:tcW w:w="331" w:type="pct"/>
            <w:tcBorders>
              <w:top w:val="nil"/>
              <w:left w:val="nil"/>
              <w:bottom w:val="nil"/>
              <w:right w:val="nil"/>
            </w:tcBorders>
            <w:shd w:val="clear" w:color="000000" w:fill="FFFFFF"/>
            <w:noWrap/>
            <w:hideMark/>
          </w:tcPr>
          <w:p w14:paraId="559FBE8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67 (16.0)</w:t>
            </w:r>
          </w:p>
        </w:tc>
        <w:tc>
          <w:tcPr>
            <w:tcW w:w="363" w:type="pct"/>
            <w:tcBorders>
              <w:top w:val="nil"/>
              <w:left w:val="nil"/>
              <w:bottom w:val="nil"/>
              <w:right w:val="nil"/>
            </w:tcBorders>
            <w:shd w:val="clear" w:color="000000" w:fill="FFFFFF"/>
            <w:noWrap/>
            <w:hideMark/>
          </w:tcPr>
          <w:p w14:paraId="6C5CBC52"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17 (25.4)</w:t>
            </w:r>
          </w:p>
        </w:tc>
        <w:tc>
          <w:tcPr>
            <w:tcW w:w="300" w:type="pct"/>
            <w:tcBorders>
              <w:top w:val="nil"/>
              <w:left w:val="nil"/>
              <w:bottom w:val="nil"/>
              <w:right w:val="nil"/>
            </w:tcBorders>
            <w:shd w:val="clear" w:color="000000" w:fill="FFFFFF"/>
            <w:noWrap/>
            <w:hideMark/>
          </w:tcPr>
          <w:p w14:paraId="3CB184F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17 (25.4)</w:t>
            </w:r>
          </w:p>
        </w:tc>
        <w:tc>
          <w:tcPr>
            <w:tcW w:w="300" w:type="pct"/>
            <w:tcBorders>
              <w:top w:val="nil"/>
              <w:left w:val="nil"/>
              <w:bottom w:val="nil"/>
              <w:right w:val="nil"/>
            </w:tcBorders>
            <w:shd w:val="clear" w:color="000000" w:fill="FFFFFF"/>
            <w:noWrap/>
            <w:hideMark/>
          </w:tcPr>
          <w:p w14:paraId="0147804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12 (17.9)</w:t>
            </w:r>
          </w:p>
        </w:tc>
        <w:tc>
          <w:tcPr>
            <w:tcW w:w="308" w:type="pct"/>
            <w:tcBorders>
              <w:top w:val="nil"/>
              <w:left w:val="nil"/>
              <w:bottom w:val="nil"/>
              <w:right w:val="nil"/>
            </w:tcBorders>
            <w:shd w:val="clear" w:color="000000" w:fill="FFFFFF"/>
            <w:noWrap/>
            <w:hideMark/>
          </w:tcPr>
          <w:p w14:paraId="2F11F220"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 (4.5)</w:t>
            </w:r>
          </w:p>
        </w:tc>
        <w:tc>
          <w:tcPr>
            <w:tcW w:w="300" w:type="pct"/>
            <w:tcBorders>
              <w:top w:val="nil"/>
              <w:left w:val="nil"/>
              <w:bottom w:val="nil"/>
              <w:right w:val="nil"/>
            </w:tcBorders>
            <w:shd w:val="clear" w:color="000000" w:fill="FFFFFF"/>
            <w:noWrap/>
            <w:hideMark/>
          </w:tcPr>
          <w:p w14:paraId="5E827B8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(14.9)</w:t>
            </w:r>
          </w:p>
        </w:tc>
        <w:tc>
          <w:tcPr>
            <w:tcW w:w="345" w:type="pct"/>
            <w:tcBorders>
              <w:top w:val="nil"/>
              <w:left w:val="nil"/>
              <w:bottom w:val="nil"/>
              <w:right w:val="nil"/>
            </w:tcBorders>
            <w:shd w:val="clear" w:color="000000" w:fill="FFFFFF"/>
            <w:noWrap/>
            <w:hideMark/>
          </w:tcPr>
          <w:p w14:paraId="4ECA07C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2 (3.0)</w:t>
            </w:r>
          </w:p>
        </w:tc>
        <w:tc>
          <w:tcPr>
            <w:tcW w:w="300" w:type="pct"/>
            <w:tcBorders>
              <w:top w:val="nil"/>
              <w:left w:val="nil"/>
              <w:bottom w:val="nil"/>
              <w:right w:val="nil"/>
            </w:tcBorders>
            <w:shd w:val="clear" w:color="000000" w:fill="FFFFFF"/>
            <w:noWrap/>
            <w:hideMark/>
          </w:tcPr>
          <w:p w14:paraId="379A419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 (9.0)</w:t>
            </w:r>
          </w:p>
        </w:tc>
      </w:tr>
      <w:tr w:rsidR="00646919" w:rsidRPr="00646919" w14:paraId="7BE51980" w14:textId="77777777" w:rsidTr="00671B71">
        <w:trPr>
          <w:trHeight w:val="293"/>
        </w:trPr>
        <w:tc>
          <w:tcPr>
            <w:tcW w:w="108" w:type="pct"/>
            <w:tcBorders>
              <w:top w:val="nil"/>
              <w:left w:val="nil"/>
              <w:bottom w:val="nil"/>
              <w:right w:val="nil"/>
            </w:tcBorders>
            <w:shd w:val="clear" w:color="000000" w:fill="FFFFFF"/>
            <w:noWrap/>
            <w:hideMark/>
          </w:tcPr>
          <w:p w14:paraId="3149D3C5"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784DF04C"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Maintain and manage the financial resources.</w:t>
            </w:r>
          </w:p>
        </w:tc>
        <w:tc>
          <w:tcPr>
            <w:tcW w:w="331" w:type="pct"/>
            <w:tcBorders>
              <w:top w:val="nil"/>
              <w:left w:val="nil"/>
              <w:bottom w:val="nil"/>
              <w:right w:val="nil"/>
            </w:tcBorders>
            <w:shd w:val="clear" w:color="000000" w:fill="FFFFFF"/>
            <w:noWrap/>
            <w:hideMark/>
          </w:tcPr>
          <w:p w14:paraId="61089B9A"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44 (10.5)</w:t>
            </w:r>
          </w:p>
        </w:tc>
        <w:tc>
          <w:tcPr>
            <w:tcW w:w="363" w:type="pct"/>
            <w:tcBorders>
              <w:top w:val="nil"/>
              <w:left w:val="nil"/>
              <w:bottom w:val="nil"/>
              <w:right w:val="nil"/>
            </w:tcBorders>
            <w:shd w:val="clear" w:color="000000" w:fill="FFFFFF"/>
            <w:noWrap/>
            <w:hideMark/>
          </w:tcPr>
          <w:p w14:paraId="224656D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11 (25.0)</w:t>
            </w:r>
          </w:p>
        </w:tc>
        <w:tc>
          <w:tcPr>
            <w:tcW w:w="300" w:type="pct"/>
            <w:tcBorders>
              <w:top w:val="nil"/>
              <w:left w:val="nil"/>
              <w:bottom w:val="nil"/>
              <w:right w:val="nil"/>
            </w:tcBorders>
            <w:shd w:val="clear" w:color="000000" w:fill="FFFFFF"/>
            <w:noWrap/>
            <w:hideMark/>
          </w:tcPr>
          <w:p w14:paraId="7F7F0FA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8 (18.2)</w:t>
            </w:r>
          </w:p>
        </w:tc>
        <w:tc>
          <w:tcPr>
            <w:tcW w:w="300" w:type="pct"/>
            <w:tcBorders>
              <w:top w:val="nil"/>
              <w:left w:val="nil"/>
              <w:bottom w:val="nil"/>
              <w:right w:val="nil"/>
            </w:tcBorders>
            <w:shd w:val="clear" w:color="000000" w:fill="FFFFFF"/>
            <w:noWrap/>
            <w:hideMark/>
          </w:tcPr>
          <w:p w14:paraId="48899DA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 (13.6)</w:t>
            </w:r>
          </w:p>
        </w:tc>
        <w:tc>
          <w:tcPr>
            <w:tcW w:w="308" w:type="pct"/>
            <w:tcBorders>
              <w:top w:val="nil"/>
              <w:left w:val="nil"/>
              <w:bottom w:val="nil"/>
              <w:right w:val="nil"/>
            </w:tcBorders>
            <w:shd w:val="clear" w:color="000000" w:fill="FFFFFF"/>
            <w:noWrap/>
            <w:hideMark/>
          </w:tcPr>
          <w:p w14:paraId="62717A2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 (9.1)</w:t>
            </w:r>
          </w:p>
        </w:tc>
        <w:tc>
          <w:tcPr>
            <w:tcW w:w="300" w:type="pct"/>
            <w:tcBorders>
              <w:top w:val="nil"/>
              <w:left w:val="nil"/>
              <w:bottom w:val="nil"/>
              <w:right w:val="nil"/>
            </w:tcBorders>
            <w:shd w:val="clear" w:color="000000" w:fill="FFFFFF"/>
            <w:noWrap/>
            <w:hideMark/>
          </w:tcPr>
          <w:p w14:paraId="3668721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(11.4)</w:t>
            </w:r>
          </w:p>
        </w:tc>
        <w:tc>
          <w:tcPr>
            <w:tcW w:w="345" w:type="pct"/>
            <w:tcBorders>
              <w:top w:val="nil"/>
              <w:left w:val="nil"/>
              <w:bottom w:val="nil"/>
              <w:right w:val="nil"/>
            </w:tcBorders>
            <w:shd w:val="clear" w:color="000000" w:fill="FFFFFF"/>
            <w:noWrap/>
            <w:hideMark/>
          </w:tcPr>
          <w:p w14:paraId="5FED346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(2.3)</w:t>
            </w:r>
          </w:p>
        </w:tc>
        <w:tc>
          <w:tcPr>
            <w:tcW w:w="300" w:type="pct"/>
            <w:tcBorders>
              <w:top w:val="nil"/>
              <w:left w:val="nil"/>
              <w:bottom w:val="nil"/>
              <w:right w:val="nil"/>
            </w:tcBorders>
            <w:shd w:val="clear" w:color="000000" w:fill="FFFFFF"/>
            <w:noWrap/>
            <w:hideMark/>
          </w:tcPr>
          <w:p w14:paraId="2A00CDD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(20.5)</w:t>
            </w:r>
          </w:p>
        </w:tc>
      </w:tr>
      <w:tr w:rsidR="00646919" w:rsidRPr="00646919" w14:paraId="2DAA571F" w14:textId="77777777" w:rsidTr="00671B71">
        <w:trPr>
          <w:trHeight w:val="293"/>
        </w:trPr>
        <w:tc>
          <w:tcPr>
            <w:tcW w:w="108" w:type="pct"/>
            <w:tcBorders>
              <w:top w:val="nil"/>
              <w:left w:val="nil"/>
              <w:bottom w:val="nil"/>
              <w:right w:val="nil"/>
            </w:tcBorders>
            <w:shd w:val="clear" w:color="000000" w:fill="FFFFFF"/>
            <w:noWrap/>
            <w:hideMark/>
          </w:tcPr>
          <w:p w14:paraId="1F103B63"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nil"/>
              <w:right w:val="nil"/>
            </w:tcBorders>
            <w:shd w:val="clear" w:color="000000" w:fill="FFFFFF"/>
            <w:hideMark/>
          </w:tcPr>
          <w:p w14:paraId="4CC3106B"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Use a formal process for effective systems integration.</w:t>
            </w:r>
          </w:p>
        </w:tc>
        <w:tc>
          <w:tcPr>
            <w:tcW w:w="331" w:type="pct"/>
            <w:tcBorders>
              <w:top w:val="nil"/>
              <w:left w:val="nil"/>
              <w:bottom w:val="nil"/>
              <w:right w:val="nil"/>
            </w:tcBorders>
            <w:shd w:val="clear" w:color="000000" w:fill="FFFFFF"/>
            <w:noWrap/>
            <w:hideMark/>
          </w:tcPr>
          <w:p w14:paraId="7259AF56"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39 (9.3)</w:t>
            </w:r>
          </w:p>
        </w:tc>
        <w:tc>
          <w:tcPr>
            <w:tcW w:w="363" w:type="pct"/>
            <w:tcBorders>
              <w:top w:val="nil"/>
              <w:left w:val="nil"/>
              <w:bottom w:val="nil"/>
              <w:right w:val="nil"/>
            </w:tcBorders>
            <w:shd w:val="clear" w:color="000000" w:fill="FFFFFF"/>
            <w:noWrap/>
            <w:hideMark/>
          </w:tcPr>
          <w:p w14:paraId="75A8679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9 (23.1)</w:t>
            </w:r>
          </w:p>
        </w:tc>
        <w:tc>
          <w:tcPr>
            <w:tcW w:w="300" w:type="pct"/>
            <w:tcBorders>
              <w:top w:val="nil"/>
              <w:left w:val="nil"/>
              <w:bottom w:val="nil"/>
              <w:right w:val="nil"/>
            </w:tcBorders>
            <w:shd w:val="clear" w:color="000000" w:fill="FFFFFF"/>
            <w:noWrap/>
            <w:hideMark/>
          </w:tcPr>
          <w:p w14:paraId="589B9EC4"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(25.6)</w:t>
            </w:r>
          </w:p>
        </w:tc>
        <w:tc>
          <w:tcPr>
            <w:tcW w:w="300" w:type="pct"/>
            <w:tcBorders>
              <w:top w:val="nil"/>
              <w:left w:val="nil"/>
              <w:bottom w:val="nil"/>
              <w:right w:val="nil"/>
            </w:tcBorders>
            <w:shd w:val="clear" w:color="000000" w:fill="FFFFFF"/>
            <w:noWrap/>
            <w:hideMark/>
          </w:tcPr>
          <w:p w14:paraId="6526AFF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(12.8)</w:t>
            </w:r>
          </w:p>
        </w:tc>
        <w:tc>
          <w:tcPr>
            <w:tcW w:w="308" w:type="pct"/>
            <w:tcBorders>
              <w:top w:val="nil"/>
              <w:left w:val="nil"/>
              <w:bottom w:val="nil"/>
              <w:right w:val="nil"/>
            </w:tcBorders>
            <w:shd w:val="clear" w:color="000000" w:fill="FFFFFF"/>
            <w:noWrap/>
            <w:hideMark/>
          </w:tcPr>
          <w:p w14:paraId="1839DD7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4 (10.3)</w:t>
            </w:r>
          </w:p>
        </w:tc>
        <w:tc>
          <w:tcPr>
            <w:tcW w:w="300" w:type="pct"/>
            <w:tcBorders>
              <w:top w:val="nil"/>
              <w:left w:val="nil"/>
              <w:bottom w:val="nil"/>
              <w:right w:val="nil"/>
            </w:tcBorders>
            <w:shd w:val="clear" w:color="000000" w:fill="FFFFFF"/>
            <w:noWrap/>
            <w:hideMark/>
          </w:tcPr>
          <w:p w14:paraId="7EF106CC"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(12.8)</w:t>
            </w:r>
          </w:p>
        </w:tc>
        <w:tc>
          <w:tcPr>
            <w:tcW w:w="345" w:type="pct"/>
            <w:tcBorders>
              <w:top w:val="nil"/>
              <w:left w:val="nil"/>
              <w:bottom w:val="nil"/>
              <w:right w:val="nil"/>
            </w:tcBorders>
            <w:shd w:val="clear" w:color="000000" w:fill="FFFFFF"/>
            <w:noWrap/>
            <w:hideMark/>
          </w:tcPr>
          <w:p w14:paraId="7F9EBCA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 (2.6)</w:t>
            </w:r>
          </w:p>
        </w:tc>
        <w:tc>
          <w:tcPr>
            <w:tcW w:w="300" w:type="pct"/>
            <w:tcBorders>
              <w:top w:val="nil"/>
              <w:left w:val="nil"/>
              <w:bottom w:val="nil"/>
              <w:right w:val="nil"/>
            </w:tcBorders>
            <w:shd w:val="clear" w:color="000000" w:fill="FFFFFF"/>
            <w:noWrap/>
            <w:hideMark/>
          </w:tcPr>
          <w:p w14:paraId="07B7B513"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(12.8)</w:t>
            </w:r>
          </w:p>
        </w:tc>
      </w:tr>
      <w:tr w:rsidR="00646919" w:rsidRPr="00646919" w14:paraId="4C52D66A" w14:textId="77777777" w:rsidTr="00671B71">
        <w:trPr>
          <w:trHeight w:val="293"/>
        </w:trPr>
        <w:tc>
          <w:tcPr>
            <w:tcW w:w="108" w:type="pct"/>
            <w:tcBorders>
              <w:top w:val="nil"/>
              <w:left w:val="nil"/>
              <w:bottom w:val="single" w:sz="4" w:space="0" w:color="auto"/>
              <w:right w:val="nil"/>
            </w:tcBorders>
            <w:shd w:val="clear" w:color="000000" w:fill="FFFFFF"/>
            <w:noWrap/>
            <w:hideMark/>
          </w:tcPr>
          <w:p w14:paraId="7ADD0318"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c>
          <w:tcPr>
            <w:tcW w:w="2345" w:type="pct"/>
            <w:tcBorders>
              <w:top w:val="nil"/>
              <w:left w:val="nil"/>
              <w:bottom w:val="single" w:sz="4" w:space="0" w:color="auto"/>
              <w:right w:val="nil"/>
            </w:tcBorders>
            <w:shd w:val="clear" w:color="000000" w:fill="FFFFFF"/>
            <w:hideMark/>
          </w:tcPr>
          <w:p w14:paraId="0BCCB0D3"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Create policies and procedures to support and sustain the SBE program.</w:t>
            </w:r>
          </w:p>
        </w:tc>
        <w:tc>
          <w:tcPr>
            <w:tcW w:w="331" w:type="pct"/>
            <w:tcBorders>
              <w:top w:val="nil"/>
              <w:left w:val="nil"/>
              <w:bottom w:val="single" w:sz="4" w:space="0" w:color="auto"/>
              <w:right w:val="nil"/>
            </w:tcBorders>
            <w:shd w:val="clear" w:color="000000" w:fill="FFFFFF"/>
            <w:noWrap/>
            <w:hideMark/>
          </w:tcPr>
          <w:p w14:paraId="46A840E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56 (13.3)</w:t>
            </w:r>
          </w:p>
        </w:tc>
        <w:tc>
          <w:tcPr>
            <w:tcW w:w="363" w:type="pct"/>
            <w:tcBorders>
              <w:top w:val="nil"/>
              <w:left w:val="nil"/>
              <w:bottom w:val="single" w:sz="4" w:space="0" w:color="auto"/>
              <w:right w:val="nil"/>
            </w:tcBorders>
            <w:shd w:val="clear" w:color="000000" w:fill="FFFFFF"/>
            <w:noWrap/>
            <w:hideMark/>
          </w:tcPr>
          <w:p w14:paraId="3FCFBFBB"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14 (25.0)</w:t>
            </w:r>
          </w:p>
        </w:tc>
        <w:tc>
          <w:tcPr>
            <w:tcW w:w="300" w:type="pct"/>
            <w:tcBorders>
              <w:top w:val="nil"/>
              <w:left w:val="nil"/>
              <w:bottom w:val="single" w:sz="4" w:space="0" w:color="auto"/>
              <w:right w:val="nil"/>
            </w:tcBorders>
            <w:shd w:val="clear" w:color="000000" w:fill="FFFFFF"/>
            <w:noWrap/>
            <w:hideMark/>
          </w:tcPr>
          <w:p w14:paraId="1FFB3789"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13 (23.2)</w:t>
            </w:r>
          </w:p>
        </w:tc>
        <w:tc>
          <w:tcPr>
            <w:tcW w:w="300" w:type="pct"/>
            <w:tcBorders>
              <w:top w:val="nil"/>
              <w:left w:val="nil"/>
              <w:bottom w:val="single" w:sz="4" w:space="0" w:color="auto"/>
              <w:right w:val="nil"/>
            </w:tcBorders>
            <w:shd w:val="clear" w:color="000000" w:fill="FFFFFF"/>
            <w:noWrap/>
            <w:hideMark/>
          </w:tcPr>
          <w:p w14:paraId="038E4B01"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6 (10.7)</w:t>
            </w:r>
          </w:p>
        </w:tc>
        <w:tc>
          <w:tcPr>
            <w:tcW w:w="308" w:type="pct"/>
            <w:tcBorders>
              <w:top w:val="nil"/>
              <w:left w:val="nil"/>
              <w:bottom w:val="single" w:sz="4" w:space="0" w:color="auto"/>
              <w:right w:val="nil"/>
            </w:tcBorders>
            <w:shd w:val="clear" w:color="000000" w:fill="FFFFFF"/>
            <w:noWrap/>
            <w:hideMark/>
          </w:tcPr>
          <w:p w14:paraId="04E01CBD"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(8.9)</w:t>
            </w:r>
          </w:p>
        </w:tc>
        <w:tc>
          <w:tcPr>
            <w:tcW w:w="300" w:type="pct"/>
            <w:tcBorders>
              <w:top w:val="nil"/>
              <w:left w:val="nil"/>
              <w:bottom w:val="single" w:sz="4" w:space="0" w:color="auto"/>
              <w:right w:val="nil"/>
            </w:tcBorders>
            <w:shd w:val="clear" w:color="000000" w:fill="FFFFFF"/>
            <w:noWrap/>
            <w:hideMark/>
          </w:tcPr>
          <w:p w14:paraId="24BB3B0E"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10 (17.9)</w:t>
            </w:r>
          </w:p>
        </w:tc>
        <w:tc>
          <w:tcPr>
            <w:tcW w:w="345" w:type="pct"/>
            <w:tcBorders>
              <w:top w:val="nil"/>
              <w:left w:val="nil"/>
              <w:bottom w:val="single" w:sz="4" w:space="0" w:color="auto"/>
              <w:right w:val="nil"/>
            </w:tcBorders>
            <w:shd w:val="clear" w:color="000000" w:fill="FFFFFF"/>
            <w:noWrap/>
            <w:hideMark/>
          </w:tcPr>
          <w:p w14:paraId="3DD54AFF"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3 (5.4)</w:t>
            </w:r>
          </w:p>
        </w:tc>
        <w:tc>
          <w:tcPr>
            <w:tcW w:w="300" w:type="pct"/>
            <w:tcBorders>
              <w:top w:val="nil"/>
              <w:left w:val="nil"/>
              <w:bottom w:val="single" w:sz="4" w:space="0" w:color="auto"/>
              <w:right w:val="nil"/>
            </w:tcBorders>
            <w:shd w:val="clear" w:color="000000" w:fill="FFFFFF"/>
            <w:noWrap/>
            <w:hideMark/>
          </w:tcPr>
          <w:p w14:paraId="3AAAFA58"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5 (8.9)</w:t>
            </w:r>
          </w:p>
        </w:tc>
      </w:tr>
      <w:tr w:rsidR="00646919" w:rsidRPr="00646919" w14:paraId="01ABB00C" w14:textId="77777777" w:rsidTr="00671B71">
        <w:trPr>
          <w:trHeight w:val="255"/>
        </w:trPr>
        <w:tc>
          <w:tcPr>
            <w:tcW w:w="4700" w:type="pct"/>
            <w:gridSpan w:val="9"/>
            <w:tcBorders>
              <w:top w:val="nil"/>
              <w:left w:val="nil"/>
              <w:bottom w:val="nil"/>
              <w:right w:val="nil"/>
            </w:tcBorders>
            <w:shd w:val="clear" w:color="000000" w:fill="FFFFFF"/>
            <w:noWrap/>
            <w:hideMark/>
          </w:tcPr>
          <w:p w14:paraId="20F86F2F" w14:textId="77777777" w:rsidR="00646919" w:rsidRPr="00646919" w:rsidRDefault="00646919" w:rsidP="00646919">
            <w:pPr>
              <w:spacing w:after="0" w:line="240" w:lineRule="auto"/>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INACSL: International Nursing Association for Clinical Simulation and Learning; Sim-IPE: Simulation- Enhanced Interprofessional Education; SBE: Simulation-based education</w:t>
            </w:r>
          </w:p>
        </w:tc>
        <w:tc>
          <w:tcPr>
            <w:tcW w:w="300" w:type="pct"/>
            <w:tcBorders>
              <w:top w:val="nil"/>
              <w:left w:val="nil"/>
              <w:bottom w:val="nil"/>
              <w:right w:val="nil"/>
            </w:tcBorders>
            <w:shd w:val="clear" w:color="000000" w:fill="FFFFFF"/>
            <w:noWrap/>
            <w:hideMark/>
          </w:tcPr>
          <w:p w14:paraId="75CE2D45" w14:textId="77777777" w:rsidR="00646919" w:rsidRPr="00646919" w:rsidRDefault="00646919" w:rsidP="00646919">
            <w:pPr>
              <w:spacing w:after="0" w:line="240" w:lineRule="auto"/>
              <w:jc w:val="center"/>
              <w:rPr>
                <w:rFonts w:asciiTheme="majorBidi" w:eastAsia="Times New Roman" w:hAnsiTheme="majorBidi" w:cstheme="majorBidi"/>
                <w:sz w:val="20"/>
                <w:szCs w:val="20"/>
                <w:lang w:bidi="he-IL"/>
              </w:rPr>
            </w:pPr>
            <w:r w:rsidRPr="00646919">
              <w:rPr>
                <w:rFonts w:asciiTheme="majorBidi" w:eastAsia="Times New Roman" w:hAnsiTheme="majorBidi" w:cstheme="majorBidi"/>
                <w:sz w:val="20"/>
                <w:szCs w:val="20"/>
                <w:lang w:bidi="he-IL"/>
              </w:rPr>
              <w:t> </w:t>
            </w:r>
          </w:p>
        </w:tc>
      </w:tr>
    </w:tbl>
    <w:p w14:paraId="1F5DB904" w14:textId="77777777" w:rsidR="00C7789A" w:rsidRPr="00646919" w:rsidRDefault="00C7789A">
      <w:pPr>
        <w:tabs>
          <w:tab w:val="left" w:pos="2985"/>
        </w:tabs>
        <w:spacing w:line="480" w:lineRule="auto"/>
        <w:jc w:val="both"/>
        <w:rPr>
          <w:rFonts w:asciiTheme="majorBidi" w:hAnsiTheme="majorBidi" w:cstheme="majorBidi"/>
          <w:sz w:val="24"/>
          <w:szCs w:val="24"/>
        </w:rPr>
      </w:pPr>
    </w:p>
    <w:sectPr w:rsidR="00C7789A" w:rsidRPr="00646919" w:rsidSect="00646919">
      <w:pgSz w:w="16839" w:h="11907" w:orient="landscape" w:code="9"/>
      <w:pgMar w:top="1077" w:right="1077" w:bottom="1077" w:left="107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Windows User" w:date="2021-01-18T14:14:00Z" w:initials="WU">
    <w:p w14:paraId="1BCAB940" w14:textId="3138E6FE" w:rsidR="00671B71" w:rsidRDefault="00671B71">
      <w:pPr>
        <w:pStyle w:val="CommentText"/>
      </w:pPr>
      <w:r>
        <w:rPr>
          <w:rStyle w:val="CommentReference"/>
        </w:rPr>
        <w:annotationRef/>
      </w:r>
      <w:r>
        <w:t xml:space="preserve">Dear Author, we request you to kindly address the comments provided below. </w:t>
      </w:r>
    </w:p>
  </w:comment>
  <w:comment w:id="2" w:author="Windows User" w:date="2021-01-18T14:13:00Z" w:initials="WU">
    <w:p w14:paraId="43E9710A" w14:textId="7DBCBA9F" w:rsidR="00671B71" w:rsidRDefault="00671B71">
      <w:pPr>
        <w:pStyle w:val="CommentText"/>
      </w:pPr>
      <w:r>
        <w:rPr>
          <w:rStyle w:val="CommentReference"/>
        </w:rPr>
        <w:annotationRef/>
      </w:r>
      <w:r>
        <w:t>We have included these tables in editable format as per the .</w:t>
      </w:r>
      <w:proofErr w:type="spellStart"/>
      <w:r>
        <w:t>xls</w:t>
      </w:r>
      <w:proofErr w:type="spellEnd"/>
      <w:r>
        <w:t xml:space="preserve"> file provided by you. Please verify. </w:t>
      </w:r>
    </w:p>
  </w:comment>
  <w:comment w:id="3" w:author="Windows User" w:date="2021-01-18T13:45:00Z" w:initials="WU">
    <w:p w14:paraId="700EE6BD" w14:textId="3F75A220" w:rsidR="00671B71" w:rsidRDefault="00671B71">
      <w:pPr>
        <w:pStyle w:val="CommentText"/>
      </w:pPr>
      <w:r>
        <w:rPr>
          <w:rStyle w:val="CommentReference"/>
        </w:rPr>
        <w:annotationRef/>
      </w:r>
      <w:r>
        <w:t>Practice highlights have a character limit of 100 characters for each point. Please revise the highlights to bring them within the 100 characters limit so that we may add them to the submission system.</w:t>
      </w:r>
    </w:p>
  </w:comment>
  <w:comment w:id="5" w:author="Windows User" w:date="2021-01-18T14:14:00Z" w:initials="WU">
    <w:p w14:paraId="0464CE5C" w14:textId="6FD00E8A" w:rsidR="00671B71" w:rsidRDefault="00671B71" w:rsidP="00E5247D">
      <w:pPr>
        <w:pStyle w:val="CommentText"/>
      </w:pPr>
      <w:r>
        <w:rPr>
          <w:rStyle w:val="CommentReference"/>
        </w:rPr>
        <w:annotationRef/>
      </w:r>
      <w:r>
        <w:t xml:space="preserve">Kindly address this requirement. </w:t>
      </w:r>
    </w:p>
  </w:comment>
  <w:comment w:id="6" w:author="Windows User" w:date="2021-01-18T13:11:00Z" w:initials="WU">
    <w:p w14:paraId="5D1AF4F4" w14:textId="2AF51B30" w:rsidR="00671B71" w:rsidRDefault="00671B71">
      <w:pPr>
        <w:pStyle w:val="CommentText"/>
      </w:pPr>
      <w:r>
        <w:rPr>
          <w:rStyle w:val="CommentReference"/>
        </w:rPr>
        <w:annotationRef/>
      </w:r>
      <w:r>
        <w:t>Kindly verify this section and confirm.</w:t>
      </w:r>
    </w:p>
  </w:comment>
  <w:comment w:id="7" w:author="Windows User" w:date="2021-01-18T14:12:00Z" w:initials="WU">
    <w:p w14:paraId="3F6BD582" w14:textId="0689B8F8" w:rsidR="00671B71" w:rsidRDefault="00671B71">
      <w:pPr>
        <w:pStyle w:val="CommentText"/>
      </w:pPr>
      <w:r>
        <w:rPr>
          <w:rStyle w:val="CommentReference"/>
        </w:rPr>
        <w:annotationRef/>
      </w:r>
      <w:r>
        <w:t xml:space="preserve">We have included table 4 as supplementary material as advised by you.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1BCAB940" w15:done="1"/>
  <w15:commentEx w15:paraId="43E9710A" w15:done="1"/>
  <w15:commentEx w15:paraId="700EE6BD" w15:done="1"/>
  <w15:commentEx w15:paraId="0464CE5C" w15:done="1"/>
  <w15:commentEx w15:paraId="5D1AF4F4" w15:done="1"/>
  <w15:commentEx w15:paraId="3F6BD58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BCAB940" w16cid:durableId="23B17707"/>
  <w16cid:commentId w16cid:paraId="43E9710A" w16cid:durableId="23B17708"/>
  <w16cid:commentId w16cid:paraId="700EE6BD" w16cid:durableId="23B17709"/>
  <w16cid:commentId w16cid:paraId="0464CE5C" w16cid:durableId="23B1770A"/>
  <w16cid:commentId w16cid:paraId="5D1AF4F4" w16cid:durableId="23B1770B"/>
  <w16cid:commentId w16cid:paraId="3F6BD582" w16cid:durableId="23B17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77EBAA" w14:textId="77777777" w:rsidR="00F8294D" w:rsidRDefault="00F8294D">
      <w:pPr>
        <w:spacing w:after="0" w:line="240" w:lineRule="auto"/>
      </w:pPr>
      <w:r>
        <w:separator/>
      </w:r>
    </w:p>
  </w:endnote>
  <w:endnote w:type="continuationSeparator" w:id="0">
    <w:p w14:paraId="11FC92C1" w14:textId="77777777" w:rsidR="00F8294D" w:rsidRDefault="00F8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1155605"/>
      <w:docPartObj>
        <w:docPartGallery w:val="Page Numbers (Bottom of Page)"/>
        <w:docPartUnique/>
      </w:docPartObj>
    </w:sdtPr>
    <w:sdtEndPr>
      <w:rPr>
        <w:color w:val="7F7F7F" w:themeColor="background1" w:themeShade="7F"/>
        <w:spacing w:val="60"/>
      </w:rPr>
    </w:sdtEndPr>
    <w:sdtContent>
      <w:p w14:paraId="0BFAD137" w14:textId="77777777" w:rsidR="00671B71" w:rsidRDefault="00671B7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1</w:t>
        </w:r>
        <w:r>
          <w:rPr>
            <w:noProof/>
          </w:rPr>
          <w:fldChar w:fldCharType="end"/>
        </w:r>
        <w:r>
          <w:t xml:space="preserve"> | </w:t>
        </w:r>
        <w:r>
          <w:rPr>
            <w:color w:val="7F7F7F" w:themeColor="background1" w:themeShade="7F"/>
            <w:spacing w:val="60"/>
          </w:rPr>
          <w:t>Page</w:t>
        </w:r>
      </w:p>
    </w:sdtContent>
  </w:sdt>
  <w:p w14:paraId="3038D491" w14:textId="77777777" w:rsidR="00671B71" w:rsidRDefault="00671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9605B5" w14:textId="77777777" w:rsidR="00F8294D" w:rsidRDefault="00F8294D">
      <w:pPr>
        <w:spacing w:after="0" w:line="240" w:lineRule="auto"/>
      </w:pPr>
      <w:r>
        <w:separator/>
      </w:r>
    </w:p>
  </w:footnote>
  <w:footnote w:type="continuationSeparator" w:id="0">
    <w:p w14:paraId="2D0ED26E" w14:textId="77777777" w:rsidR="00F8294D" w:rsidRDefault="00F829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D7B78"/>
    <w:multiLevelType w:val="hybridMultilevel"/>
    <w:tmpl w:val="E984FD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84697A"/>
    <w:multiLevelType w:val="hybridMultilevel"/>
    <w:tmpl w:val="252C6722"/>
    <w:lvl w:ilvl="0" w:tplc="170463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67CB4"/>
    <w:multiLevelType w:val="hybridMultilevel"/>
    <w:tmpl w:val="816A3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B466A5"/>
    <w:multiLevelType w:val="hybridMultilevel"/>
    <w:tmpl w:val="A2BCA6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7F58D3"/>
    <w:multiLevelType w:val="hybridMultilevel"/>
    <w:tmpl w:val="D632D8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780719"/>
    <w:multiLevelType w:val="hybridMultilevel"/>
    <w:tmpl w:val="067051A6"/>
    <w:lvl w:ilvl="0" w:tplc="2D2AF302">
      <w:start w:val="3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6D62CA"/>
    <w:multiLevelType w:val="hybridMultilevel"/>
    <w:tmpl w:val="F82AF5D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B4B0AFB"/>
    <w:multiLevelType w:val="hybridMultilevel"/>
    <w:tmpl w:val="333A8128"/>
    <w:lvl w:ilvl="0" w:tplc="8BBC39D6">
      <w:start w:val="13"/>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2E523FB2"/>
    <w:multiLevelType w:val="hybridMultilevel"/>
    <w:tmpl w:val="A230977A"/>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0530D62"/>
    <w:multiLevelType w:val="hybridMultilevel"/>
    <w:tmpl w:val="F20C684E"/>
    <w:lvl w:ilvl="0" w:tplc="A7BC4F24">
      <w:start w:val="1"/>
      <w:numFmt w:val="upperRoman"/>
      <w:suff w:val="space"/>
      <w:lvlText w:val="%1."/>
      <w:lvlJc w:val="right"/>
      <w:pPr>
        <w:ind w:left="7650" w:hanging="360"/>
      </w:pPr>
      <w:rPr>
        <w:rFonts w:hint="default"/>
        <w:i w:val="0"/>
      </w:rPr>
    </w:lvl>
    <w:lvl w:ilvl="1" w:tplc="14FC69F4">
      <w:start w:val="1"/>
      <w:numFmt w:val="upperLetter"/>
      <w:lvlText w:val="%2."/>
      <w:lvlJc w:val="left"/>
      <w:pPr>
        <w:ind w:left="8730" w:hanging="360"/>
      </w:pPr>
      <w:rPr>
        <w:rFonts w:hint="default"/>
      </w:rPr>
    </w:lvl>
    <w:lvl w:ilvl="2" w:tplc="4809001B" w:tentative="1">
      <w:start w:val="1"/>
      <w:numFmt w:val="lowerRoman"/>
      <w:lvlText w:val="%3."/>
      <w:lvlJc w:val="right"/>
      <w:pPr>
        <w:ind w:left="9450" w:hanging="180"/>
      </w:pPr>
    </w:lvl>
    <w:lvl w:ilvl="3" w:tplc="4809000F" w:tentative="1">
      <w:start w:val="1"/>
      <w:numFmt w:val="decimal"/>
      <w:lvlText w:val="%4."/>
      <w:lvlJc w:val="left"/>
      <w:pPr>
        <w:ind w:left="10170" w:hanging="360"/>
      </w:pPr>
    </w:lvl>
    <w:lvl w:ilvl="4" w:tplc="48090019" w:tentative="1">
      <w:start w:val="1"/>
      <w:numFmt w:val="lowerLetter"/>
      <w:lvlText w:val="%5."/>
      <w:lvlJc w:val="left"/>
      <w:pPr>
        <w:ind w:left="10890" w:hanging="360"/>
      </w:pPr>
    </w:lvl>
    <w:lvl w:ilvl="5" w:tplc="4809001B" w:tentative="1">
      <w:start w:val="1"/>
      <w:numFmt w:val="lowerRoman"/>
      <w:lvlText w:val="%6."/>
      <w:lvlJc w:val="right"/>
      <w:pPr>
        <w:ind w:left="11610" w:hanging="180"/>
      </w:pPr>
    </w:lvl>
    <w:lvl w:ilvl="6" w:tplc="4809000F" w:tentative="1">
      <w:start w:val="1"/>
      <w:numFmt w:val="decimal"/>
      <w:lvlText w:val="%7."/>
      <w:lvlJc w:val="left"/>
      <w:pPr>
        <w:ind w:left="12330" w:hanging="360"/>
      </w:pPr>
    </w:lvl>
    <w:lvl w:ilvl="7" w:tplc="48090019" w:tentative="1">
      <w:start w:val="1"/>
      <w:numFmt w:val="lowerLetter"/>
      <w:lvlText w:val="%8."/>
      <w:lvlJc w:val="left"/>
      <w:pPr>
        <w:ind w:left="13050" w:hanging="360"/>
      </w:pPr>
    </w:lvl>
    <w:lvl w:ilvl="8" w:tplc="4809001B" w:tentative="1">
      <w:start w:val="1"/>
      <w:numFmt w:val="lowerRoman"/>
      <w:lvlText w:val="%9."/>
      <w:lvlJc w:val="right"/>
      <w:pPr>
        <w:ind w:left="13770" w:hanging="180"/>
      </w:pPr>
    </w:lvl>
  </w:abstractNum>
  <w:abstractNum w:abstractNumId="10" w15:restartNumberingAfterBreak="0">
    <w:nsid w:val="314E4892"/>
    <w:multiLevelType w:val="hybridMultilevel"/>
    <w:tmpl w:val="102EFB7A"/>
    <w:lvl w:ilvl="0" w:tplc="1704639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DC23A6"/>
    <w:multiLevelType w:val="hybridMultilevel"/>
    <w:tmpl w:val="A8DEF586"/>
    <w:lvl w:ilvl="0" w:tplc="0672B3EE">
      <w:numFmt w:val="bullet"/>
      <w:lvlText w:val="-"/>
      <w:lvlJc w:val="left"/>
      <w:pPr>
        <w:ind w:left="1080" w:hanging="360"/>
      </w:pPr>
      <w:rPr>
        <w:rFonts w:ascii="Arial" w:eastAsia="Arial" w:hAnsi="Arial" w:cs="Aria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2" w15:restartNumberingAfterBreak="0">
    <w:nsid w:val="352F79BC"/>
    <w:multiLevelType w:val="hybridMultilevel"/>
    <w:tmpl w:val="B9D816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51FD9"/>
    <w:multiLevelType w:val="hybridMultilevel"/>
    <w:tmpl w:val="57D4E54C"/>
    <w:lvl w:ilvl="0" w:tplc="1408C500">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A631D96"/>
    <w:multiLevelType w:val="hybridMultilevel"/>
    <w:tmpl w:val="7E68EBE2"/>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42573539"/>
    <w:multiLevelType w:val="hybridMultilevel"/>
    <w:tmpl w:val="07AA561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3B952F3"/>
    <w:multiLevelType w:val="hybridMultilevel"/>
    <w:tmpl w:val="FE64EB2C"/>
    <w:lvl w:ilvl="0" w:tplc="1408C500">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7" w15:restartNumberingAfterBreak="0">
    <w:nsid w:val="47A84325"/>
    <w:multiLevelType w:val="hybridMultilevel"/>
    <w:tmpl w:val="E6700D2E"/>
    <w:lvl w:ilvl="0" w:tplc="9E98DDE6">
      <w:start w:val="1"/>
      <w:numFmt w:val="upperLetter"/>
      <w:lvlText w:val="%1."/>
      <w:lvlJc w:val="left"/>
      <w:pPr>
        <w:ind w:left="360" w:hanging="360"/>
      </w:pPr>
      <w:rPr>
        <w:i/>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8" w15:restartNumberingAfterBreak="0">
    <w:nsid w:val="4A7A69A1"/>
    <w:multiLevelType w:val="hybridMultilevel"/>
    <w:tmpl w:val="8D0A58D4"/>
    <w:lvl w:ilvl="0" w:tplc="E56CF286">
      <w:numFmt w:val="bullet"/>
      <w:suff w:val="space"/>
      <w:lvlText w:val="-"/>
      <w:lvlJc w:val="left"/>
      <w:pPr>
        <w:ind w:left="2505" w:hanging="360"/>
      </w:pPr>
      <w:rPr>
        <w:rFonts w:ascii="Arial" w:eastAsia="Arial" w:hAnsi="Arial" w:hint="default"/>
      </w:rPr>
    </w:lvl>
    <w:lvl w:ilvl="1" w:tplc="48090003" w:tentative="1">
      <w:start w:val="1"/>
      <w:numFmt w:val="bullet"/>
      <w:lvlText w:val="o"/>
      <w:lvlJc w:val="left"/>
      <w:pPr>
        <w:ind w:left="2865" w:hanging="360"/>
      </w:pPr>
      <w:rPr>
        <w:rFonts w:ascii="Courier New" w:hAnsi="Courier New" w:cs="Courier New" w:hint="default"/>
      </w:rPr>
    </w:lvl>
    <w:lvl w:ilvl="2" w:tplc="48090005" w:tentative="1">
      <w:start w:val="1"/>
      <w:numFmt w:val="bullet"/>
      <w:lvlText w:val=""/>
      <w:lvlJc w:val="left"/>
      <w:pPr>
        <w:ind w:left="3585" w:hanging="360"/>
      </w:pPr>
      <w:rPr>
        <w:rFonts w:ascii="Wingdings" w:hAnsi="Wingdings" w:hint="default"/>
      </w:rPr>
    </w:lvl>
    <w:lvl w:ilvl="3" w:tplc="48090001" w:tentative="1">
      <w:start w:val="1"/>
      <w:numFmt w:val="bullet"/>
      <w:lvlText w:val=""/>
      <w:lvlJc w:val="left"/>
      <w:pPr>
        <w:ind w:left="4305" w:hanging="360"/>
      </w:pPr>
      <w:rPr>
        <w:rFonts w:ascii="Symbol" w:hAnsi="Symbol" w:hint="default"/>
      </w:rPr>
    </w:lvl>
    <w:lvl w:ilvl="4" w:tplc="48090003" w:tentative="1">
      <w:start w:val="1"/>
      <w:numFmt w:val="bullet"/>
      <w:lvlText w:val="o"/>
      <w:lvlJc w:val="left"/>
      <w:pPr>
        <w:ind w:left="5025" w:hanging="360"/>
      </w:pPr>
      <w:rPr>
        <w:rFonts w:ascii="Courier New" w:hAnsi="Courier New" w:cs="Courier New" w:hint="default"/>
      </w:rPr>
    </w:lvl>
    <w:lvl w:ilvl="5" w:tplc="48090005" w:tentative="1">
      <w:start w:val="1"/>
      <w:numFmt w:val="bullet"/>
      <w:lvlText w:val=""/>
      <w:lvlJc w:val="left"/>
      <w:pPr>
        <w:ind w:left="5745" w:hanging="360"/>
      </w:pPr>
      <w:rPr>
        <w:rFonts w:ascii="Wingdings" w:hAnsi="Wingdings" w:hint="default"/>
      </w:rPr>
    </w:lvl>
    <w:lvl w:ilvl="6" w:tplc="48090001" w:tentative="1">
      <w:start w:val="1"/>
      <w:numFmt w:val="bullet"/>
      <w:lvlText w:val=""/>
      <w:lvlJc w:val="left"/>
      <w:pPr>
        <w:ind w:left="6465" w:hanging="360"/>
      </w:pPr>
      <w:rPr>
        <w:rFonts w:ascii="Symbol" w:hAnsi="Symbol" w:hint="default"/>
      </w:rPr>
    </w:lvl>
    <w:lvl w:ilvl="7" w:tplc="48090003" w:tentative="1">
      <w:start w:val="1"/>
      <w:numFmt w:val="bullet"/>
      <w:lvlText w:val="o"/>
      <w:lvlJc w:val="left"/>
      <w:pPr>
        <w:ind w:left="7185" w:hanging="360"/>
      </w:pPr>
      <w:rPr>
        <w:rFonts w:ascii="Courier New" w:hAnsi="Courier New" w:cs="Courier New" w:hint="default"/>
      </w:rPr>
    </w:lvl>
    <w:lvl w:ilvl="8" w:tplc="48090005" w:tentative="1">
      <w:start w:val="1"/>
      <w:numFmt w:val="bullet"/>
      <w:lvlText w:val=""/>
      <w:lvlJc w:val="left"/>
      <w:pPr>
        <w:ind w:left="7905" w:hanging="360"/>
      </w:pPr>
      <w:rPr>
        <w:rFonts w:ascii="Wingdings" w:hAnsi="Wingdings" w:hint="default"/>
      </w:rPr>
    </w:lvl>
  </w:abstractNum>
  <w:abstractNum w:abstractNumId="19" w15:restartNumberingAfterBreak="0">
    <w:nsid w:val="4B71754E"/>
    <w:multiLevelType w:val="hybridMultilevel"/>
    <w:tmpl w:val="5992B198"/>
    <w:lvl w:ilvl="0" w:tplc="5178FDB4">
      <w:start w:val="12"/>
      <w:numFmt w:val="upperLetter"/>
      <w:suff w:val="space"/>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0" w15:restartNumberingAfterBreak="0">
    <w:nsid w:val="4B820E8F"/>
    <w:multiLevelType w:val="hybridMultilevel"/>
    <w:tmpl w:val="7FE614F6"/>
    <w:lvl w:ilvl="0" w:tplc="48090015">
      <w:start w:val="1"/>
      <w:numFmt w:val="upperLetter"/>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1" w15:restartNumberingAfterBreak="0">
    <w:nsid w:val="4D6B3B1D"/>
    <w:multiLevelType w:val="hybridMultilevel"/>
    <w:tmpl w:val="593E18FC"/>
    <w:lvl w:ilvl="0" w:tplc="AC12AC38">
      <w:start w:val="1"/>
      <w:numFmt w:val="decimal"/>
      <w:lvlText w:val="%1."/>
      <w:lvlJc w:val="left"/>
      <w:pPr>
        <w:ind w:left="501" w:hanging="360"/>
      </w:pPr>
      <w:rPr>
        <w:rFonts w:hint="default"/>
      </w:rPr>
    </w:lvl>
    <w:lvl w:ilvl="1" w:tplc="48090019" w:tentative="1">
      <w:start w:val="1"/>
      <w:numFmt w:val="lowerLetter"/>
      <w:lvlText w:val="%2."/>
      <w:lvlJc w:val="left"/>
      <w:pPr>
        <w:ind w:left="1221" w:hanging="360"/>
      </w:pPr>
    </w:lvl>
    <w:lvl w:ilvl="2" w:tplc="4809001B" w:tentative="1">
      <w:start w:val="1"/>
      <w:numFmt w:val="lowerRoman"/>
      <w:lvlText w:val="%3."/>
      <w:lvlJc w:val="right"/>
      <w:pPr>
        <w:ind w:left="1941" w:hanging="180"/>
      </w:pPr>
    </w:lvl>
    <w:lvl w:ilvl="3" w:tplc="4809000F" w:tentative="1">
      <w:start w:val="1"/>
      <w:numFmt w:val="decimal"/>
      <w:lvlText w:val="%4."/>
      <w:lvlJc w:val="left"/>
      <w:pPr>
        <w:ind w:left="2661" w:hanging="360"/>
      </w:pPr>
    </w:lvl>
    <w:lvl w:ilvl="4" w:tplc="48090019" w:tentative="1">
      <w:start w:val="1"/>
      <w:numFmt w:val="lowerLetter"/>
      <w:lvlText w:val="%5."/>
      <w:lvlJc w:val="left"/>
      <w:pPr>
        <w:ind w:left="3381" w:hanging="360"/>
      </w:pPr>
    </w:lvl>
    <w:lvl w:ilvl="5" w:tplc="4809001B" w:tentative="1">
      <w:start w:val="1"/>
      <w:numFmt w:val="lowerRoman"/>
      <w:lvlText w:val="%6."/>
      <w:lvlJc w:val="right"/>
      <w:pPr>
        <w:ind w:left="4101" w:hanging="180"/>
      </w:pPr>
    </w:lvl>
    <w:lvl w:ilvl="6" w:tplc="4809000F" w:tentative="1">
      <w:start w:val="1"/>
      <w:numFmt w:val="decimal"/>
      <w:lvlText w:val="%7."/>
      <w:lvlJc w:val="left"/>
      <w:pPr>
        <w:ind w:left="4821" w:hanging="360"/>
      </w:pPr>
    </w:lvl>
    <w:lvl w:ilvl="7" w:tplc="48090019" w:tentative="1">
      <w:start w:val="1"/>
      <w:numFmt w:val="lowerLetter"/>
      <w:lvlText w:val="%8."/>
      <w:lvlJc w:val="left"/>
      <w:pPr>
        <w:ind w:left="5541" w:hanging="360"/>
      </w:pPr>
    </w:lvl>
    <w:lvl w:ilvl="8" w:tplc="4809001B" w:tentative="1">
      <w:start w:val="1"/>
      <w:numFmt w:val="lowerRoman"/>
      <w:lvlText w:val="%9."/>
      <w:lvlJc w:val="right"/>
      <w:pPr>
        <w:ind w:left="6261" w:hanging="180"/>
      </w:pPr>
    </w:lvl>
  </w:abstractNum>
  <w:abstractNum w:abstractNumId="22" w15:restartNumberingAfterBreak="0">
    <w:nsid w:val="4E8E5D85"/>
    <w:multiLevelType w:val="hybridMultilevel"/>
    <w:tmpl w:val="760C2452"/>
    <w:lvl w:ilvl="0" w:tplc="C7103AA2">
      <w:start w:val="1"/>
      <w:numFmt w:val="decimal"/>
      <w:lvlText w:val="%1)"/>
      <w:lvlJc w:val="left"/>
      <w:pPr>
        <w:ind w:left="720" w:hanging="360"/>
      </w:pPr>
      <w:rPr>
        <w:rFonts w:eastAsiaTheme="minorHAnsi" w:cstheme="minorBidi" w:hint="default"/>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6A56F5F0"/>
    <w:lvl w:ilvl="0">
      <w:start w:val="1"/>
      <w:numFmt w:val="upperLetter"/>
      <w:pStyle w:val="IEEEHeading2"/>
      <w:lvlText w:val="%1."/>
      <w:lvlJc w:val="left"/>
      <w:pPr>
        <w:tabs>
          <w:tab w:val="num" w:pos="288"/>
        </w:tabs>
        <w:ind w:left="288" w:hanging="288"/>
      </w:pPr>
      <w:rPr>
        <w:rFonts w:asciiTheme="minorHAnsi" w:eastAsia="Arial Unicode MS" w:hAnsiTheme="minorHAnsi"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54764E"/>
    <w:multiLevelType w:val="hybridMultilevel"/>
    <w:tmpl w:val="9FC028A0"/>
    <w:lvl w:ilvl="0" w:tplc="48090015">
      <w:start w:val="1"/>
      <w:numFmt w:val="upp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5" w15:restartNumberingAfterBreak="0">
    <w:nsid w:val="53DD001C"/>
    <w:multiLevelType w:val="hybridMultilevel"/>
    <w:tmpl w:val="B9603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5C2F7F"/>
    <w:multiLevelType w:val="hybridMultilevel"/>
    <w:tmpl w:val="B3FE996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27" w15:restartNumberingAfterBreak="0">
    <w:nsid w:val="621A3911"/>
    <w:multiLevelType w:val="hybridMultilevel"/>
    <w:tmpl w:val="3F0C3A66"/>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669814DA"/>
    <w:multiLevelType w:val="hybridMultilevel"/>
    <w:tmpl w:val="3DC053E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734907BE"/>
    <w:multiLevelType w:val="hybridMultilevel"/>
    <w:tmpl w:val="CCF4518E"/>
    <w:lvl w:ilvl="0" w:tplc="2D2AF3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6486B67"/>
    <w:multiLevelType w:val="hybridMultilevel"/>
    <w:tmpl w:val="148C7BB2"/>
    <w:lvl w:ilvl="0" w:tplc="C044A170">
      <w:start w:val="1"/>
      <w:numFmt w:val="upperLetter"/>
      <w:suff w:val="space"/>
      <w:lvlText w:val="%1."/>
      <w:lvlJc w:val="left"/>
      <w:pPr>
        <w:ind w:left="360" w:hanging="360"/>
      </w:pPr>
      <w:rPr>
        <w:rFonts w:hint="default"/>
        <w:i/>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1" w15:restartNumberingAfterBreak="0">
    <w:nsid w:val="7B6107BF"/>
    <w:multiLevelType w:val="hybridMultilevel"/>
    <w:tmpl w:val="A90A74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2"/>
  </w:num>
  <w:num w:numId="6">
    <w:abstractNumId w:val="9"/>
  </w:num>
  <w:num w:numId="7">
    <w:abstractNumId w:val="30"/>
  </w:num>
  <w:num w:numId="8">
    <w:abstractNumId w:val="19"/>
  </w:num>
  <w:num w:numId="9">
    <w:abstractNumId w:val="24"/>
  </w:num>
  <w:num w:numId="10">
    <w:abstractNumId w:val="18"/>
  </w:num>
  <w:num w:numId="11">
    <w:abstractNumId w:val="7"/>
  </w:num>
  <w:num w:numId="12">
    <w:abstractNumId w:val="21"/>
  </w:num>
  <w:num w:numId="13">
    <w:abstractNumId w:val="15"/>
  </w:num>
  <w:num w:numId="14">
    <w:abstractNumId w:val="26"/>
  </w:num>
  <w:num w:numId="15">
    <w:abstractNumId w:val="13"/>
  </w:num>
  <w:num w:numId="16">
    <w:abstractNumId w:val="20"/>
  </w:num>
  <w:num w:numId="17">
    <w:abstractNumId w:val="8"/>
  </w:num>
  <w:num w:numId="18">
    <w:abstractNumId w:val="14"/>
  </w:num>
  <w:num w:numId="19">
    <w:abstractNumId w:val="17"/>
  </w:num>
  <w:num w:numId="20">
    <w:abstractNumId w:val="27"/>
  </w:num>
  <w:num w:numId="21">
    <w:abstractNumId w:val="16"/>
  </w:num>
  <w:num w:numId="22">
    <w:abstractNumId w:val="31"/>
  </w:num>
  <w:num w:numId="23">
    <w:abstractNumId w:val="11"/>
  </w:num>
  <w:num w:numId="24">
    <w:abstractNumId w:val="12"/>
  </w:num>
  <w:num w:numId="25">
    <w:abstractNumId w:val="5"/>
  </w:num>
  <w:num w:numId="26">
    <w:abstractNumId w:val="29"/>
  </w:num>
  <w:num w:numId="27">
    <w:abstractNumId w:val="4"/>
  </w:num>
  <w:num w:numId="28">
    <w:abstractNumId w:val="2"/>
  </w:num>
  <w:num w:numId="29">
    <w:abstractNumId w:val="1"/>
  </w:num>
  <w:num w:numId="30">
    <w:abstractNumId w:val="3"/>
  </w:num>
  <w:num w:numId="31">
    <w:abstractNumId w:val="25"/>
  </w:num>
  <w:num w:numId="32">
    <w:abstractNumId w:val="10"/>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89A"/>
    <w:rsid w:val="000A7BE5"/>
    <w:rsid w:val="000D6B9B"/>
    <w:rsid w:val="00120AA6"/>
    <w:rsid w:val="00187884"/>
    <w:rsid w:val="001B31C0"/>
    <w:rsid w:val="001C50B8"/>
    <w:rsid w:val="00203833"/>
    <w:rsid w:val="002819E8"/>
    <w:rsid w:val="00373953"/>
    <w:rsid w:val="003742D8"/>
    <w:rsid w:val="0039331A"/>
    <w:rsid w:val="00421921"/>
    <w:rsid w:val="00461845"/>
    <w:rsid w:val="004F4572"/>
    <w:rsid w:val="00540915"/>
    <w:rsid w:val="005A5482"/>
    <w:rsid w:val="00601F56"/>
    <w:rsid w:val="00646919"/>
    <w:rsid w:val="00655746"/>
    <w:rsid w:val="00671B71"/>
    <w:rsid w:val="00680559"/>
    <w:rsid w:val="00682FDD"/>
    <w:rsid w:val="006841D0"/>
    <w:rsid w:val="006E7104"/>
    <w:rsid w:val="00785476"/>
    <w:rsid w:val="008C396A"/>
    <w:rsid w:val="00915824"/>
    <w:rsid w:val="009339EB"/>
    <w:rsid w:val="009621E7"/>
    <w:rsid w:val="009D45C6"/>
    <w:rsid w:val="00A22C49"/>
    <w:rsid w:val="00B629F0"/>
    <w:rsid w:val="00BD0F48"/>
    <w:rsid w:val="00BE1DC7"/>
    <w:rsid w:val="00BF6678"/>
    <w:rsid w:val="00C7789A"/>
    <w:rsid w:val="00D23EFA"/>
    <w:rsid w:val="00D91BBF"/>
    <w:rsid w:val="00E510C7"/>
    <w:rsid w:val="00E5247D"/>
    <w:rsid w:val="00F00971"/>
    <w:rsid w:val="00F107AB"/>
    <w:rsid w:val="00F8294D"/>
    <w:rsid w:val="00FC570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673F282"/>
  <w15:docId w15:val="{0D4B6FC4-7A4A-48C5-AC65-5C446DDE8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Heading2">
    <w:name w:val="IEEE Heading 2"/>
    <w:basedOn w:val="Normal"/>
    <w:next w:val="Normal"/>
    <w:pPr>
      <w:numPr>
        <w:numId w:val="2"/>
      </w:numPr>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1">
    <w:name w:val="未解決のメンション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sid w:val="00B629F0"/>
    <w:rPr>
      <w:color w:val="954F72" w:themeColor="followedHyperlink"/>
      <w:u w:val="single"/>
    </w:rPr>
  </w:style>
  <w:style w:type="character" w:styleId="UnresolvedMention">
    <w:name w:val="Unresolved Mention"/>
    <w:basedOn w:val="DefaultParagraphFont"/>
    <w:uiPriority w:val="99"/>
    <w:semiHidden/>
    <w:unhideWhenUsed/>
    <w:rsid w:val="003739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826472">
      <w:bodyDiv w:val="1"/>
      <w:marLeft w:val="0"/>
      <w:marRight w:val="0"/>
      <w:marTop w:val="0"/>
      <w:marBottom w:val="0"/>
      <w:divBdr>
        <w:top w:val="none" w:sz="0" w:space="0" w:color="auto"/>
        <w:left w:val="none" w:sz="0" w:space="0" w:color="auto"/>
        <w:bottom w:val="none" w:sz="0" w:space="0" w:color="auto"/>
        <w:right w:val="none" w:sz="0" w:space="0" w:color="auto"/>
      </w:divBdr>
    </w:div>
    <w:div w:id="424572292">
      <w:bodyDiv w:val="1"/>
      <w:marLeft w:val="0"/>
      <w:marRight w:val="0"/>
      <w:marTop w:val="0"/>
      <w:marBottom w:val="0"/>
      <w:divBdr>
        <w:top w:val="none" w:sz="0" w:space="0" w:color="auto"/>
        <w:left w:val="none" w:sz="0" w:space="0" w:color="auto"/>
        <w:bottom w:val="none" w:sz="0" w:space="0" w:color="auto"/>
        <w:right w:val="none" w:sz="0" w:space="0" w:color="auto"/>
      </w:divBdr>
    </w:div>
    <w:div w:id="444929388">
      <w:bodyDiv w:val="1"/>
      <w:marLeft w:val="0"/>
      <w:marRight w:val="0"/>
      <w:marTop w:val="0"/>
      <w:marBottom w:val="0"/>
      <w:divBdr>
        <w:top w:val="none" w:sz="0" w:space="0" w:color="auto"/>
        <w:left w:val="none" w:sz="0" w:space="0" w:color="auto"/>
        <w:bottom w:val="none" w:sz="0" w:space="0" w:color="auto"/>
        <w:right w:val="none" w:sz="0" w:space="0" w:color="auto"/>
      </w:divBdr>
    </w:div>
    <w:div w:id="492768748">
      <w:bodyDiv w:val="1"/>
      <w:marLeft w:val="0"/>
      <w:marRight w:val="0"/>
      <w:marTop w:val="0"/>
      <w:marBottom w:val="0"/>
      <w:divBdr>
        <w:top w:val="none" w:sz="0" w:space="0" w:color="auto"/>
        <w:left w:val="none" w:sz="0" w:space="0" w:color="auto"/>
        <w:bottom w:val="none" w:sz="0" w:space="0" w:color="auto"/>
        <w:right w:val="none" w:sz="0" w:space="0" w:color="auto"/>
      </w:divBdr>
    </w:div>
    <w:div w:id="553346254">
      <w:bodyDiv w:val="1"/>
      <w:marLeft w:val="0"/>
      <w:marRight w:val="0"/>
      <w:marTop w:val="0"/>
      <w:marBottom w:val="0"/>
      <w:divBdr>
        <w:top w:val="none" w:sz="0" w:space="0" w:color="auto"/>
        <w:left w:val="none" w:sz="0" w:space="0" w:color="auto"/>
        <w:bottom w:val="none" w:sz="0" w:space="0" w:color="auto"/>
        <w:right w:val="none" w:sz="0" w:space="0" w:color="auto"/>
      </w:divBdr>
    </w:div>
    <w:div w:id="639766048">
      <w:bodyDiv w:val="1"/>
      <w:marLeft w:val="0"/>
      <w:marRight w:val="0"/>
      <w:marTop w:val="0"/>
      <w:marBottom w:val="0"/>
      <w:divBdr>
        <w:top w:val="none" w:sz="0" w:space="0" w:color="auto"/>
        <w:left w:val="none" w:sz="0" w:space="0" w:color="auto"/>
        <w:bottom w:val="none" w:sz="0" w:space="0" w:color="auto"/>
        <w:right w:val="none" w:sz="0" w:space="0" w:color="auto"/>
      </w:divBdr>
    </w:div>
    <w:div w:id="662707254">
      <w:bodyDiv w:val="1"/>
      <w:marLeft w:val="0"/>
      <w:marRight w:val="0"/>
      <w:marTop w:val="0"/>
      <w:marBottom w:val="0"/>
      <w:divBdr>
        <w:top w:val="none" w:sz="0" w:space="0" w:color="auto"/>
        <w:left w:val="none" w:sz="0" w:space="0" w:color="auto"/>
        <w:bottom w:val="none" w:sz="0" w:space="0" w:color="auto"/>
        <w:right w:val="none" w:sz="0" w:space="0" w:color="auto"/>
      </w:divBdr>
    </w:div>
    <w:div w:id="1080255246">
      <w:bodyDiv w:val="1"/>
      <w:marLeft w:val="0"/>
      <w:marRight w:val="0"/>
      <w:marTop w:val="0"/>
      <w:marBottom w:val="0"/>
      <w:divBdr>
        <w:top w:val="none" w:sz="0" w:space="0" w:color="auto"/>
        <w:left w:val="none" w:sz="0" w:space="0" w:color="auto"/>
        <w:bottom w:val="none" w:sz="0" w:space="0" w:color="auto"/>
        <w:right w:val="none" w:sz="0" w:space="0" w:color="auto"/>
      </w:divBdr>
    </w:div>
    <w:div w:id="1179193456">
      <w:bodyDiv w:val="1"/>
      <w:marLeft w:val="0"/>
      <w:marRight w:val="0"/>
      <w:marTop w:val="0"/>
      <w:marBottom w:val="0"/>
      <w:divBdr>
        <w:top w:val="none" w:sz="0" w:space="0" w:color="auto"/>
        <w:left w:val="none" w:sz="0" w:space="0" w:color="auto"/>
        <w:bottom w:val="none" w:sz="0" w:space="0" w:color="auto"/>
        <w:right w:val="none" w:sz="0" w:space="0" w:color="auto"/>
      </w:divBdr>
    </w:div>
    <w:div w:id="1237545784">
      <w:bodyDiv w:val="1"/>
      <w:marLeft w:val="0"/>
      <w:marRight w:val="0"/>
      <w:marTop w:val="0"/>
      <w:marBottom w:val="0"/>
      <w:divBdr>
        <w:top w:val="none" w:sz="0" w:space="0" w:color="auto"/>
        <w:left w:val="none" w:sz="0" w:space="0" w:color="auto"/>
        <w:bottom w:val="none" w:sz="0" w:space="0" w:color="auto"/>
        <w:right w:val="none" w:sz="0" w:space="0" w:color="auto"/>
      </w:divBdr>
    </w:div>
    <w:div w:id="1417752313">
      <w:bodyDiv w:val="1"/>
      <w:marLeft w:val="0"/>
      <w:marRight w:val="0"/>
      <w:marTop w:val="0"/>
      <w:marBottom w:val="0"/>
      <w:divBdr>
        <w:top w:val="none" w:sz="0" w:space="0" w:color="auto"/>
        <w:left w:val="none" w:sz="0" w:space="0" w:color="auto"/>
        <w:bottom w:val="none" w:sz="0" w:space="0" w:color="auto"/>
        <w:right w:val="none" w:sz="0" w:space="0" w:color="auto"/>
      </w:divBdr>
    </w:div>
    <w:div w:id="1614480369">
      <w:bodyDiv w:val="1"/>
      <w:marLeft w:val="0"/>
      <w:marRight w:val="0"/>
      <w:marTop w:val="0"/>
      <w:marBottom w:val="0"/>
      <w:divBdr>
        <w:top w:val="none" w:sz="0" w:space="0" w:color="auto"/>
        <w:left w:val="none" w:sz="0" w:space="0" w:color="auto"/>
        <w:bottom w:val="none" w:sz="0" w:space="0" w:color="auto"/>
        <w:right w:val="none" w:sz="0" w:space="0" w:color="auto"/>
      </w:divBdr>
    </w:div>
    <w:div w:id="212187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igshare.com/s/7a60a901e3b8001fb1a7" TargetMode="External"/><Relationship Id="rId18" Type="http://schemas.openxmlformats.org/officeDocument/2006/relationships/hyperlink" Target="https://doi.org/10.1016/j.ecns.2017.03.005" TargetMode="External"/><Relationship Id="rId26" Type="http://schemas.openxmlformats.org/officeDocument/2006/relationships/hyperlink" Target="https://doi.org/10.1097/01.NNE.0000312221.59837.38" TargetMode="External"/><Relationship Id="rId3" Type="http://schemas.openxmlformats.org/officeDocument/2006/relationships/styles" Target="styles.xml"/><Relationship Id="rId21" Type="http://schemas.openxmlformats.org/officeDocument/2006/relationships/hyperlink" Target="https://doi.org/10.1016/j.nedt.2016.03.01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oi.org/10.1016/S2155-8256(15)30783-3" TargetMode="External"/><Relationship Id="rId25" Type="http://schemas.openxmlformats.org/officeDocument/2006/relationships/hyperlink" Target="https://doi.org/10.1016/S2155-8256(15)30783-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5480/15-1655" TargetMode="External"/><Relationship Id="rId20" Type="http://schemas.openxmlformats.org/officeDocument/2006/relationships/hyperlink" Target="https://doi.org/10.1016/j.ecns.2015.09.004" TargetMode="External"/><Relationship Id="rId29" Type="http://schemas.openxmlformats.org/officeDocument/2006/relationships/hyperlink" Target="https://doi.org/10.15009/000022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w/wearable-technology.asp" TargetMode="External"/><Relationship Id="rId24" Type="http://schemas.openxmlformats.org/officeDocument/2006/relationships/hyperlink" Target="https://doi.org/10.1016/S2155-8256(15)30335-5" TargetMode="External"/><Relationship Id="rId32" Type="http://schemas.openxmlformats.org/officeDocument/2006/relationships/hyperlink" Target="mailto:m.masuda@med.nagoya-cu.ac.jp" TargetMode="External"/><Relationship Id="rId5" Type="http://schemas.openxmlformats.org/officeDocument/2006/relationships/webSettings" Target="webSettings.xml"/><Relationship Id="rId15" Type="http://schemas.openxmlformats.org/officeDocument/2006/relationships/hyperlink" Target="http://www.editage.com" TargetMode="External"/><Relationship Id="rId23" Type="http://schemas.openxmlformats.org/officeDocument/2006/relationships/hyperlink" Target="https://doi.org/10.3109/0142159X.2012.733451" TargetMode="External"/><Relationship Id="rId28" Type="http://schemas.openxmlformats.org/officeDocument/2006/relationships/hyperlink" Target="https://doi/10.1186/s12909-016-0672-7" TargetMode="External"/><Relationship Id="rId10" Type="http://schemas.microsoft.com/office/2016/09/relationships/commentsIds" Target="commentsIds.xml"/><Relationship Id="rId19" Type="http://schemas.openxmlformats.org/officeDocument/2006/relationships/hyperlink" Target="https://doi.org/10.1016/j.nepr.2015.10.004" TargetMode="External"/><Relationship Id="rId31" Type="http://schemas.openxmlformats.org/officeDocument/2006/relationships/hyperlink" Target="https://doi.org/10.1016/j.ecns.2012.03.003"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figshare.com/s/a9ce3229d0376d7597ae" TargetMode="External"/><Relationship Id="rId22" Type="http://schemas.openxmlformats.org/officeDocument/2006/relationships/hyperlink" Target="https://www.tandfonline.com/author/Canadian+Network+For+Simulation+in+Healthcare+Guidelines+Working+Group" TargetMode="External"/><Relationship Id="rId27" Type="http://schemas.openxmlformats.org/officeDocument/2006/relationships/hyperlink" Target="https://doi.org/10.1016/j.ecns.2012.01.003" TargetMode="External"/><Relationship Id="rId30" Type="http://schemas.openxmlformats.org/officeDocument/2006/relationships/hyperlink" Target="https://doi.org/10.1016/j.nedt.2014.09.009" TargetMode="External"/><Relationship Id="rId8"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BC6EE0-111E-4B23-9F68-CD5FFC28C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6003</Words>
  <Characters>34222</Characters>
  <Application>Microsoft Office Word</Application>
  <DocSecurity>0</DocSecurity>
  <Lines>285</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益田 美津美</dc:creator>
  <cp:lastModifiedBy>Author</cp:lastModifiedBy>
  <cp:revision>3</cp:revision>
  <cp:lastPrinted>2021-01-12T07:19:00Z</cp:lastPrinted>
  <dcterms:created xsi:type="dcterms:W3CDTF">2021-01-21T04:58:00Z</dcterms:created>
  <dcterms:modified xsi:type="dcterms:W3CDTF">2021-01-21T04:59:00Z</dcterms:modified>
</cp:coreProperties>
</file>